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03DB" w14:textId="77777777" w:rsidR="00235DAF" w:rsidRPr="00BC4581" w:rsidRDefault="00235DAF" w:rsidP="00943B53">
      <w:pPr>
        <w:pStyle w:val="Standarduser"/>
        <w:shd w:val="clear" w:color="auto" w:fill="FFFFFF"/>
        <w:jc w:val="center"/>
      </w:pPr>
      <w:r w:rsidRPr="00BC4581">
        <w:rPr>
          <w:b/>
          <w:color w:val="000000"/>
          <w:sz w:val="44"/>
          <w:szCs w:val="44"/>
        </w:rPr>
        <w:t>REGULAMIN</w:t>
      </w:r>
    </w:p>
    <w:p w14:paraId="7EA5AE2A" w14:textId="77777777" w:rsidR="00235DAF" w:rsidRPr="00BC4581" w:rsidRDefault="00235DAF" w:rsidP="00235DAF">
      <w:pPr>
        <w:pStyle w:val="Standarduser"/>
        <w:shd w:val="clear" w:color="auto" w:fill="FFFFFF"/>
        <w:jc w:val="center"/>
        <w:rPr>
          <w:color w:val="000000"/>
          <w:sz w:val="20"/>
          <w:szCs w:val="20"/>
        </w:rPr>
      </w:pPr>
    </w:p>
    <w:p w14:paraId="351777A5" w14:textId="7CEAB546" w:rsidR="00235DAF" w:rsidRPr="007F1945" w:rsidRDefault="00235DAF" w:rsidP="00235DAF">
      <w:pPr>
        <w:pStyle w:val="Standard"/>
        <w:autoSpaceDE w:val="0"/>
        <w:jc w:val="center"/>
        <w:rPr>
          <w:rFonts w:cs="Times New Roman"/>
          <w:lang w:val="pl-PL"/>
        </w:rPr>
      </w:pPr>
      <w:r w:rsidRPr="007F1945">
        <w:rPr>
          <w:rFonts w:cs="Times New Roman"/>
          <w:b/>
          <w:sz w:val="20"/>
          <w:szCs w:val="20"/>
          <w:lang w:val="pl-PL"/>
        </w:rPr>
        <w:t xml:space="preserve">Modernizacji źródeł ciepła budynków indywidualnych realizowanej w ramach Programu ograniczenia niskiej emisji dla Gminy </w:t>
      </w:r>
      <w:r w:rsidRPr="007E596F">
        <w:rPr>
          <w:rFonts w:cs="Times New Roman"/>
          <w:b/>
          <w:color w:val="auto"/>
          <w:sz w:val="20"/>
          <w:szCs w:val="20"/>
          <w:lang w:val="pl-PL"/>
        </w:rPr>
        <w:t xml:space="preserve">Koszęcin – </w:t>
      </w:r>
      <w:r w:rsidR="00A10C7D">
        <w:rPr>
          <w:rFonts w:cs="Times New Roman"/>
          <w:b/>
          <w:color w:val="auto"/>
          <w:sz w:val="20"/>
          <w:szCs w:val="20"/>
          <w:lang w:val="pl-PL"/>
        </w:rPr>
        <w:t>XIX</w:t>
      </w:r>
      <w:r w:rsidRPr="007E596F">
        <w:rPr>
          <w:rFonts w:cs="Times New Roman"/>
          <w:b/>
          <w:color w:val="auto"/>
          <w:sz w:val="20"/>
          <w:szCs w:val="20"/>
          <w:lang w:val="pl-PL"/>
        </w:rPr>
        <w:t>. Etap.</w:t>
      </w:r>
    </w:p>
    <w:p w14:paraId="6055CE7B" w14:textId="77777777" w:rsidR="00235DAF" w:rsidRPr="00BC4581" w:rsidRDefault="00235DAF" w:rsidP="00235DAF">
      <w:pPr>
        <w:pStyle w:val="Standarduser"/>
        <w:shd w:val="clear" w:color="auto" w:fill="FFFFFF"/>
        <w:rPr>
          <w:sz w:val="20"/>
          <w:szCs w:val="20"/>
        </w:rPr>
      </w:pPr>
    </w:p>
    <w:p w14:paraId="56DF20D8" w14:textId="77777777" w:rsidR="00235DAF" w:rsidRPr="00BC4581" w:rsidRDefault="00235DAF" w:rsidP="00235DAF">
      <w:pPr>
        <w:pStyle w:val="Standarduser"/>
        <w:shd w:val="clear" w:color="auto" w:fill="FFFFFF"/>
        <w:jc w:val="center"/>
        <w:rPr>
          <w:b/>
          <w:sz w:val="20"/>
          <w:szCs w:val="20"/>
        </w:rPr>
      </w:pPr>
      <w:r w:rsidRPr="00BC4581">
        <w:rPr>
          <w:b/>
          <w:sz w:val="20"/>
          <w:szCs w:val="20"/>
        </w:rPr>
        <w:t>§ 1</w:t>
      </w:r>
      <w:r>
        <w:rPr>
          <w:b/>
          <w:sz w:val="20"/>
          <w:szCs w:val="20"/>
        </w:rPr>
        <w:t>.</w:t>
      </w:r>
    </w:p>
    <w:p w14:paraId="48FBE858" w14:textId="77777777" w:rsidR="00235DAF" w:rsidRPr="00BC4581" w:rsidRDefault="00235DAF" w:rsidP="00235DAF">
      <w:pPr>
        <w:pStyle w:val="Standarduser"/>
        <w:shd w:val="clear" w:color="auto" w:fill="FFFFFF"/>
        <w:jc w:val="center"/>
        <w:rPr>
          <w:b/>
          <w:bCs/>
          <w:sz w:val="20"/>
          <w:szCs w:val="20"/>
        </w:rPr>
      </w:pPr>
      <w:r w:rsidRPr="00BC4581">
        <w:rPr>
          <w:b/>
          <w:bCs/>
          <w:sz w:val="20"/>
          <w:szCs w:val="20"/>
        </w:rPr>
        <w:t>Definicje</w:t>
      </w:r>
    </w:p>
    <w:p w14:paraId="030D44B3" w14:textId="77777777" w:rsidR="00235DAF" w:rsidRPr="00BC4581" w:rsidRDefault="00235DAF" w:rsidP="00235DAF">
      <w:pPr>
        <w:pStyle w:val="Standarduser"/>
        <w:shd w:val="clear" w:color="auto" w:fill="FFFFFF"/>
        <w:jc w:val="center"/>
        <w:rPr>
          <w:b/>
          <w:sz w:val="20"/>
          <w:szCs w:val="20"/>
        </w:rPr>
      </w:pPr>
    </w:p>
    <w:p w14:paraId="2F113A81" w14:textId="641F8D67" w:rsidR="00235DAF" w:rsidRPr="004E310A" w:rsidRDefault="00235DAF" w:rsidP="004F1999">
      <w:pPr>
        <w:pStyle w:val="Standarduser"/>
        <w:shd w:val="clear" w:color="auto" w:fill="FFFFFF"/>
        <w:tabs>
          <w:tab w:val="left" w:pos="284"/>
        </w:tabs>
        <w:spacing w:line="240" w:lineRule="exact"/>
        <w:ind w:left="284" w:hanging="284"/>
        <w:jc w:val="both"/>
      </w:pPr>
      <w:r w:rsidRPr="003F2D56">
        <w:rPr>
          <w:color w:val="000000" w:themeColor="text1"/>
          <w:sz w:val="20"/>
          <w:szCs w:val="20"/>
        </w:rPr>
        <w:t>1.</w:t>
      </w:r>
      <w:r w:rsidR="004F1999">
        <w:rPr>
          <w:color w:val="000000" w:themeColor="text1"/>
          <w:sz w:val="20"/>
          <w:szCs w:val="20"/>
        </w:rPr>
        <w:t xml:space="preserve">  </w:t>
      </w:r>
      <w:r w:rsidR="004F1999" w:rsidRPr="004F1999">
        <w:rPr>
          <w:color w:val="000000" w:themeColor="text1"/>
          <w:sz w:val="20"/>
          <w:szCs w:val="20"/>
        </w:rPr>
        <w:t xml:space="preserve"> </w:t>
      </w:r>
      <w:r w:rsidR="004F1999" w:rsidRPr="003F2D56">
        <w:rPr>
          <w:color w:val="000000" w:themeColor="text1"/>
          <w:sz w:val="20"/>
          <w:szCs w:val="20"/>
        </w:rPr>
        <w:t xml:space="preserve">Program – zatwierdzony uchwałą Rady Gminy Koszęcin Nr 366/XXXVIII/2009 z dnia 24 </w:t>
      </w:r>
      <w:r w:rsidR="004F1999" w:rsidRPr="007E596F">
        <w:rPr>
          <w:sz w:val="20"/>
          <w:szCs w:val="20"/>
        </w:rPr>
        <w:t xml:space="preserve">kwietnia 2009 r. „Program Ograniczenia Niskiej Emisji dla gminy Koszęcin w zakresie budynków jednorodzinnych”, zmienionej uchwałą Rady Gminy Koszęcin Nr 505/L/2018 z dnia 17 maja 2018 r. w sprawie zmiany „Programu Ograniczenia Niskiej Emisji dla gminy Koszęcin”. Zasady realizacji Programu określa uchwała Rady Gminy Koszęcin Nr 151/XV/2019 z dnia 09 sierpnia 2019 r. w sprawie zasad udzielania osobom fizycznym dotacji celowej na dofinansowanie kosztów inwestycji związanych z pracami </w:t>
      </w:r>
      <w:r w:rsidR="004F1999" w:rsidRPr="004E310A">
        <w:rPr>
          <w:sz w:val="20"/>
          <w:szCs w:val="20"/>
        </w:rPr>
        <w:t>polegającymi na modernizacji źródeł ciepła w budynkach mieszkalnych jednorodzinnych w ramach Programu Ograniczania Niskiej Emisji dla Gminy Koszęcin, która została zmieniona uchwałą Rady Gminy Koszęcin Nr 165/XV/2019 z dnia 30 września 2019 r.</w:t>
      </w:r>
      <w:r w:rsidR="004F1999">
        <w:rPr>
          <w:sz w:val="20"/>
          <w:szCs w:val="20"/>
        </w:rPr>
        <w:t>,</w:t>
      </w:r>
      <w:r w:rsidR="004F1999" w:rsidRPr="004E310A">
        <w:rPr>
          <w:sz w:val="20"/>
          <w:szCs w:val="20"/>
        </w:rPr>
        <w:t xml:space="preserve"> uchwałą Rady Gminy Koszęcin Nr 451/XXXIX/</w:t>
      </w:r>
      <w:r w:rsidR="004F1999">
        <w:rPr>
          <w:sz w:val="20"/>
          <w:szCs w:val="20"/>
        </w:rPr>
        <w:t>2021</w:t>
      </w:r>
      <w:r w:rsidR="004F1999" w:rsidRPr="004E310A">
        <w:rPr>
          <w:sz w:val="20"/>
          <w:szCs w:val="20"/>
        </w:rPr>
        <w:t xml:space="preserve"> z dnia 25 listopada </w:t>
      </w:r>
      <w:r w:rsidR="004F1999" w:rsidRPr="002B1FA6">
        <w:rPr>
          <w:sz w:val="20"/>
          <w:szCs w:val="20"/>
        </w:rPr>
        <w:t>2021 r. oraz uchwałą Rady Gminy Koszęcin Nr 77/XI/2024 z dnia 28 listopada 2024 r.</w:t>
      </w:r>
    </w:p>
    <w:p w14:paraId="42FE388A" w14:textId="77777777" w:rsidR="00235DAF" w:rsidRPr="004E310A" w:rsidRDefault="00235DAF" w:rsidP="00235DAF">
      <w:pPr>
        <w:pStyle w:val="Standarduser"/>
        <w:shd w:val="clear" w:color="auto" w:fill="FFFFFF"/>
        <w:tabs>
          <w:tab w:val="left" w:pos="284"/>
        </w:tabs>
        <w:jc w:val="both"/>
      </w:pPr>
      <w:r w:rsidRPr="004E310A">
        <w:rPr>
          <w:sz w:val="20"/>
          <w:szCs w:val="20"/>
        </w:rPr>
        <w:t xml:space="preserve">2. </w:t>
      </w:r>
      <w:r w:rsidRPr="004E310A">
        <w:rPr>
          <w:sz w:val="20"/>
          <w:szCs w:val="20"/>
        </w:rPr>
        <w:tab/>
        <w:t>Gmina – Gmina Koszęcin.</w:t>
      </w:r>
    </w:p>
    <w:p w14:paraId="2DCBD02A" w14:textId="77777777" w:rsidR="00235DAF" w:rsidRPr="003F2D56" w:rsidRDefault="00235DAF" w:rsidP="00235DAF">
      <w:pPr>
        <w:pStyle w:val="Standarduser"/>
        <w:shd w:val="clear" w:color="auto" w:fill="FFFFFF"/>
        <w:tabs>
          <w:tab w:val="left" w:pos="284"/>
        </w:tabs>
        <w:ind w:left="284" w:hanging="284"/>
        <w:jc w:val="both"/>
        <w:rPr>
          <w:color w:val="000000" w:themeColor="text1"/>
          <w:sz w:val="20"/>
          <w:szCs w:val="20"/>
        </w:rPr>
      </w:pPr>
      <w:r w:rsidRPr="004E310A">
        <w:rPr>
          <w:sz w:val="20"/>
          <w:szCs w:val="20"/>
        </w:rPr>
        <w:t>3.</w:t>
      </w:r>
      <w:r w:rsidRPr="004E310A">
        <w:rPr>
          <w:sz w:val="20"/>
          <w:szCs w:val="20"/>
        </w:rPr>
        <w:tab/>
        <w:t xml:space="preserve">Budynek – budynek mieszkalny jednorodzinny wolnostojący albo budynek w zabudowie bliźniaczej, szeregowej lub grupowej, służący zaspokajaniu potrzeb mieszkaniowych, stanowiący konstrukcyjnie samodzielną całość, w którym dopuszcza się wydzielenie nie więcej </w:t>
      </w:r>
      <w:r w:rsidRPr="00E830CD">
        <w:rPr>
          <w:color w:val="000000" w:themeColor="text1"/>
          <w:sz w:val="20"/>
          <w:szCs w:val="20"/>
        </w:rPr>
        <w:t>niż dwóch lokali mieszkalnych albo jednego lokalu mieszkalnego i lokalu użytkowego o powierzchni całkowitej nieprzekraczającej 30% powierzchni całkowitej budynku</w:t>
      </w:r>
      <w:r w:rsidRPr="003F2D56">
        <w:rPr>
          <w:color w:val="000000" w:themeColor="text1"/>
          <w:sz w:val="20"/>
          <w:szCs w:val="20"/>
        </w:rPr>
        <w:t xml:space="preserve">. </w:t>
      </w:r>
    </w:p>
    <w:p w14:paraId="7EFDA06A" w14:textId="77777777" w:rsidR="00235DAF" w:rsidRPr="007E596F" w:rsidRDefault="00235DAF" w:rsidP="00235DAF">
      <w:pPr>
        <w:pStyle w:val="Standarduser"/>
        <w:shd w:val="clear" w:color="auto" w:fill="FFFFFF"/>
        <w:tabs>
          <w:tab w:val="left" w:pos="284"/>
        </w:tabs>
        <w:ind w:left="284" w:hanging="284"/>
        <w:jc w:val="both"/>
      </w:pPr>
      <w:r>
        <w:rPr>
          <w:color w:val="000000" w:themeColor="text1"/>
          <w:sz w:val="20"/>
          <w:szCs w:val="20"/>
        </w:rPr>
        <w:t>4</w:t>
      </w:r>
      <w:r w:rsidRPr="003F2D56">
        <w:rPr>
          <w:color w:val="000000" w:themeColor="text1"/>
          <w:sz w:val="20"/>
          <w:szCs w:val="20"/>
        </w:rPr>
        <w:t xml:space="preserve">. </w:t>
      </w:r>
      <w:r>
        <w:rPr>
          <w:color w:val="000000" w:themeColor="text1"/>
          <w:sz w:val="20"/>
          <w:szCs w:val="20"/>
        </w:rPr>
        <w:tab/>
      </w:r>
      <w:r w:rsidRPr="007E596F">
        <w:rPr>
          <w:sz w:val="20"/>
          <w:szCs w:val="20"/>
        </w:rPr>
        <w:t>Inwestor – osoba fizyczna będąca właścicielem lub współwłaścicielem budynku lub wydzielonego w budynku lokalu mieszkalnego z wyodrębnioną księgą wieczystą, zlokalizowanego na terenie gminy Koszęcin, która poprawnie złożyła wniosek i została wpisana na Listę Uczestników.</w:t>
      </w:r>
    </w:p>
    <w:p w14:paraId="62FFF572" w14:textId="77777777" w:rsidR="00235DAF" w:rsidRPr="00E830CD" w:rsidRDefault="00235DAF" w:rsidP="00235DAF">
      <w:pPr>
        <w:pStyle w:val="Standarduser"/>
        <w:shd w:val="clear" w:color="auto" w:fill="FFFFFF"/>
        <w:tabs>
          <w:tab w:val="left" w:pos="284"/>
        </w:tabs>
        <w:ind w:left="284" w:hanging="284"/>
        <w:jc w:val="both"/>
        <w:rPr>
          <w:strike/>
          <w:color w:val="FF0000"/>
          <w:sz w:val="20"/>
          <w:szCs w:val="20"/>
        </w:rPr>
      </w:pPr>
      <w:r>
        <w:rPr>
          <w:color w:val="000000" w:themeColor="text1"/>
          <w:sz w:val="20"/>
          <w:szCs w:val="20"/>
        </w:rPr>
        <w:t>5</w:t>
      </w:r>
      <w:r w:rsidRPr="003F2D56">
        <w:rPr>
          <w:color w:val="000000" w:themeColor="text1"/>
          <w:sz w:val="20"/>
          <w:szCs w:val="20"/>
        </w:rPr>
        <w:t xml:space="preserve">. </w:t>
      </w:r>
      <w:r w:rsidRPr="003F2D56">
        <w:rPr>
          <w:color w:val="000000" w:themeColor="text1"/>
          <w:sz w:val="20"/>
          <w:szCs w:val="20"/>
        </w:rPr>
        <w:tab/>
        <w:t xml:space="preserve">Wykonawca – </w:t>
      </w:r>
      <w:r>
        <w:rPr>
          <w:color w:val="000000" w:themeColor="text1"/>
          <w:sz w:val="20"/>
          <w:szCs w:val="20"/>
        </w:rPr>
        <w:t>przedsiębiorca wpisany na Listę Wykonawców</w:t>
      </w:r>
      <w:r w:rsidRPr="003F2D56">
        <w:rPr>
          <w:color w:val="000000" w:themeColor="text1"/>
          <w:sz w:val="20"/>
          <w:szCs w:val="20"/>
        </w:rPr>
        <w:t>, dokonu</w:t>
      </w:r>
      <w:r>
        <w:rPr>
          <w:color w:val="000000" w:themeColor="text1"/>
          <w:sz w:val="20"/>
          <w:szCs w:val="20"/>
        </w:rPr>
        <w:t>jący</w:t>
      </w:r>
      <w:r w:rsidRPr="003F2D56">
        <w:rPr>
          <w:color w:val="000000" w:themeColor="text1"/>
          <w:sz w:val="20"/>
          <w:szCs w:val="20"/>
        </w:rPr>
        <w:t xml:space="preserve"> wymiany źródła ciepła zgodnie </w:t>
      </w:r>
      <w:r>
        <w:rPr>
          <w:color w:val="000000" w:themeColor="text1"/>
          <w:sz w:val="20"/>
          <w:szCs w:val="20"/>
        </w:rPr>
        <w:br/>
      </w:r>
      <w:r w:rsidRPr="003F2D56">
        <w:rPr>
          <w:color w:val="000000" w:themeColor="text1"/>
          <w:sz w:val="20"/>
          <w:szCs w:val="20"/>
        </w:rPr>
        <w:t xml:space="preserve">z zasadami Programu. </w:t>
      </w:r>
    </w:p>
    <w:p w14:paraId="107808D5" w14:textId="2C0EDED3" w:rsidR="00235DAF" w:rsidRPr="007E596F" w:rsidRDefault="00235DAF" w:rsidP="00235DAF">
      <w:pPr>
        <w:pStyle w:val="Standarduser"/>
        <w:shd w:val="clear" w:color="auto" w:fill="FFFFFF"/>
        <w:tabs>
          <w:tab w:val="left" w:pos="284"/>
        </w:tabs>
        <w:ind w:left="284" w:hanging="284"/>
        <w:jc w:val="both"/>
        <w:rPr>
          <w:sz w:val="20"/>
          <w:szCs w:val="20"/>
        </w:rPr>
      </w:pPr>
      <w:r w:rsidRPr="007E596F">
        <w:rPr>
          <w:sz w:val="20"/>
          <w:szCs w:val="20"/>
        </w:rPr>
        <w:t>6.</w:t>
      </w:r>
      <w:r w:rsidRPr="007E596F">
        <w:rPr>
          <w:sz w:val="20"/>
          <w:szCs w:val="20"/>
        </w:rPr>
        <w:tab/>
        <w:t xml:space="preserve">Stare źródło ciepła – niskowydajny i nieekologiczny kocioł centralnego ogrzewania, zasilany paliwem stałym lub inne źródło ciepła z możliwością spalania odpadów stałych. </w:t>
      </w:r>
    </w:p>
    <w:p w14:paraId="67F794DD" w14:textId="439CDB25" w:rsidR="00235DAF" w:rsidRPr="007E596F" w:rsidRDefault="00235DAF" w:rsidP="00235DAF">
      <w:pPr>
        <w:pStyle w:val="Standarduser"/>
        <w:shd w:val="clear" w:color="auto" w:fill="FFFFFF"/>
        <w:tabs>
          <w:tab w:val="left" w:pos="284"/>
        </w:tabs>
        <w:ind w:left="284" w:hanging="284"/>
        <w:jc w:val="both"/>
        <w:rPr>
          <w:sz w:val="20"/>
          <w:szCs w:val="20"/>
        </w:rPr>
      </w:pPr>
      <w:r>
        <w:rPr>
          <w:color w:val="000000" w:themeColor="text1"/>
          <w:sz w:val="20"/>
          <w:szCs w:val="20"/>
        </w:rPr>
        <w:t>7</w:t>
      </w:r>
      <w:r w:rsidRPr="003F2D56">
        <w:rPr>
          <w:color w:val="000000" w:themeColor="text1"/>
          <w:sz w:val="20"/>
          <w:szCs w:val="20"/>
        </w:rPr>
        <w:t>.</w:t>
      </w:r>
      <w:r w:rsidRPr="003F2D56">
        <w:rPr>
          <w:color w:val="000000" w:themeColor="text1"/>
          <w:sz w:val="20"/>
          <w:szCs w:val="20"/>
        </w:rPr>
        <w:tab/>
        <w:t xml:space="preserve">Nowe </w:t>
      </w:r>
      <w:r w:rsidRPr="007E596F">
        <w:rPr>
          <w:sz w:val="20"/>
          <w:szCs w:val="20"/>
        </w:rPr>
        <w:t xml:space="preserve">źródło ciepła – wysokosprawne i ekologiczne źródło ciepła spełniające kryteria określone w Programie </w:t>
      </w:r>
      <w:r w:rsidRPr="007E596F">
        <w:rPr>
          <w:sz w:val="20"/>
          <w:szCs w:val="20"/>
        </w:rPr>
        <w:br/>
        <w:t>i Regulaminie, to jest: kocioł na biomasę, pompa ciepła lub ogrzewanie elektryczne.</w:t>
      </w:r>
    </w:p>
    <w:p w14:paraId="2016D90C" w14:textId="74D9FF0E" w:rsidR="00235DAF" w:rsidRPr="003F2D56" w:rsidRDefault="00235DAF" w:rsidP="00235DAF">
      <w:pPr>
        <w:pStyle w:val="Standarduser"/>
        <w:shd w:val="clear" w:color="auto" w:fill="FFFFFF"/>
        <w:tabs>
          <w:tab w:val="left" w:pos="284"/>
        </w:tabs>
        <w:ind w:left="284" w:hanging="284"/>
        <w:jc w:val="both"/>
        <w:rPr>
          <w:color w:val="000000" w:themeColor="text1"/>
          <w:sz w:val="20"/>
          <w:szCs w:val="20"/>
        </w:rPr>
      </w:pPr>
      <w:r>
        <w:rPr>
          <w:color w:val="000000" w:themeColor="text1"/>
          <w:sz w:val="20"/>
          <w:szCs w:val="20"/>
        </w:rPr>
        <w:t>8</w:t>
      </w:r>
      <w:r w:rsidRPr="003F2D56">
        <w:rPr>
          <w:color w:val="000000" w:themeColor="text1"/>
          <w:sz w:val="20"/>
          <w:szCs w:val="20"/>
        </w:rPr>
        <w:t>.</w:t>
      </w:r>
      <w:r w:rsidRPr="003F2D56">
        <w:rPr>
          <w:color w:val="000000" w:themeColor="text1"/>
          <w:sz w:val="20"/>
          <w:szCs w:val="20"/>
        </w:rPr>
        <w:tab/>
        <w:t xml:space="preserve">Wniosek – pisemna </w:t>
      </w:r>
      <w:r w:rsidRPr="007E596F">
        <w:rPr>
          <w:sz w:val="20"/>
          <w:szCs w:val="20"/>
        </w:rPr>
        <w:t>deklaracja uczestnictwa w X</w:t>
      </w:r>
      <w:r w:rsidR="00A10C7D">
        <w:rPr>
          <w:sz w:val="20"/>
          <w:szCs w:val="20"/>
        </w:rPr>
        <w:t>IX</w:t>
      </w:r>
      <w:r w:rsidRPr="007E596F">
        <w:rPr>
          <w:sz w:val="20"/>
          <w:szCs w:val="20"/>
        </w:rPr>
        <w:t>. Etapie Programu składana przez Inwestora – według Wzoru Wniosku, stanowiącego Załącznik nr 1 do niniejszego Regulaminu</w:t>
      </w:r>
      <w:r>
        <w:rPr>
          <w:color w:val="000000" w:themeColor="text1"/>
          <w:sz w:val="20"/>
          <w:szCs w:val="20"/>
        </w:rPr>
        <w:t>.</w:t>
      </w:r>
    </w:p>
    <w:p w14:paraId="27917761" w14:textId="77777777" w:rsidR="00235DAF" w:rsidRPr="007E596F" w:rsidRDefault="00235DAF" w:rsidP="00235DAF">
      <w:pPr>
        <w:pStyle w:val="Standarduser"/>
        <w:shd w:val="clear" w:color="auto" w:fill="FFFFFF"/>
        <w:tabs>
          <w:tab w:val="left" w:pos="284"/>
        </w:tabs>
        <w:ind w:left="284" w:hanging="284"/>
        <w:jc w:val="both"/>
        <w:rPr>
          <w:sz w:val="20"/>
          <w:szCs w:val="20"/>
        </w:rPr>
      </w:pPr>
      <w:r>
        <w:rPr>
          <w:color w:val="000000" w:themeColor="text1"/>
          <w:sz w:val="20"/>
          <w:szCs w:val="20"/>
        </w:rPr>
        <w:t>9</w:t>
      </w:r>
      <w:r w:rsidRPr="003F2D56">
        <w:rPr>
          <w:color w:val="000000" w:themeColor="text1"/>
          <w:sz w:val="20"/>
          <w:szCs w:val="20"/>
        </w:rPr>
        <w:t>.</w:t>
      </w:r>
      <w:r w:rsidRPr="003F2D56">
        <w:rPr>
          <w:color w:val="000000" w:themeColor="text1"/>
          <w:sz w:val="20"/>
          <w:szCs w:val="20"/>
        </w:rPr>
        <w:tab/>
        <w:t xml:space="preserve">Weryfikacja – </w:t>
      </w:r>
      <w:r w:rsidRPr="007E596F">
        <w:rPr>
          <w:sz w:val="20"/>
          <w:szCs w:val="20"/>
        </w:rPr>
        <w:t>dokonanie oceny zgodności ze stanem faktycznym zadeklarowanym w złożonym wniosku. Weryfikacja przeprowadzona zostanie w budynku Inwestora przez przedstawiciela Gminy przed podpisaniem umowy.</w:t>
      </w:r>
    </w:p>
    <w:p w14:paraId="129D8BCC" w14:textId="77777777" w:rsidR="00235DAF" w:rsidRPr="007E596F" w:rsidRDefault="00235DAF" w:rsidP="00235DAF">
      <w:pPr>
        <w:pStyle w:val="Standarduser"/>
        <w:shd w:val="clear" w:color="auto" w:fill="FFFFFF"/>
        <w:tabs>
          <w:tab w:val="left" w:pos="284"/>
        </w:tabs>
        <w:jc w:val="both"/>
        <w:rPr>
          <w:sz w:val="20"/>
          <w:szCs w:val="20"/>
        </w:rPr>
      </w:pPr>
      <w:r>
        <w:rPr>
          <w:color w:val="000000" w:themeColor="text1"/>
          <w:sz w:val="20"/>
          <w:szCs w:val="20"/>
        </w:rPr>
        <w:t>10</w:t>
      </w:r>
      <w:r w:rsidRPr="003F2D56">
        <w:rPr>
          <w:color w:val="000000" w:themeColor="text1"/>
          <w:sz w:val="20"/>
          <w:szCs w:val="20"/>
        </w:rPr>
        <w:t>.</w:t>
      </w:r>
      <w:r w:rsidRPr="003F2D56">
        <w:rPr>
          <w:color w:val="000000" w:themeColor="text1"/>
          <w:sz w:val="20"/>
          <w:szCs w:val="20"/>
        </w:rPr>
        <w:tab/>
        <w:t xml:space="preserve">Wariant – </w:t>
      </w:r>
      <w:r w:rsidRPr="007E596F">
        <w:rPr>
          <w:sz w:val="20"/>
          <w:szCs w:val="20"/>
        </w:rPr>
        <w:t xml:space="preserve">zakres realizowanych prac modernizacyjnych określonych w Regulaminie. </w:t>
      </w:r>
    </w:p>
    <w:p w14:paraId="4108D67E" w14:textId="77777777" w:rsidR="00235DAF" w:rsidRPr="007E596F" w:rsidRDefault="00235DAF" w:rsidP="00235DAF">
      <w:pPr>
        <w:pStyle w:val="Standarduser"/>
        <w:shd w:val="clear" w:color="auto" w:fill="FFFFFF"/>
        <w:tabs>
          <w:tab w:val="left" w:pos="284"/>
        </w:tabs>
        <w:ind w:left="284" w:hanging="284"/>
        <w:jc w:val="both"/>
        <w:rPr>
          <w:sz w:val="20"/>
          <w:szCs w:val="20"/>
        </w:rPr>
      </w:pPr>
      <w:r w:rsidRPr="007E596F">
        <w:rPr>
          <w:sz w:val="20"/>
          <w:szCs w:val="20"/>
        </w:rPr>
        <w:t>11.</w:t>
      </w:r>
      <w:r w:rsidRPr="007E596F">
        <w:rPr>
          <w:sz w:val="20"/>
          <w:szCs w:val="20"/>
        </w:rPr>
        <w:tab/>
        <w:t xml:space="preserve">Umowa – trójstronna umowa podpisywana pomiędzy Inwestorem, Wykonawcą i Gminą określająca warunki współpracy stron związanych z realizacją Programu. </w:t>
      </w:r>
    </w:p>
    <w:p w14:paraId="0B198142" w14:textId="77777777" w:rsidR="00235DAF" w:rsidRPr="007E596F" w:rsidRDefault="00235DAF" w:rsidP="00235DAF">
      <w:pPr>
        <w:pStyle w:val="Standarduser"/>
        <w:shd w:val="clear" w:color="auto" w:fill="FFFFFF"/>
        <w:tabs>
          <w:tab w:val="left" w:pos="284"/>
        </w:tabs>
        <w:jc w:val="both"/>
        <w:rPr>
          <w:sz w:val="20"/>
          <w:szCs w:val="20"/>
        </w:rPr>
      </w:pPr>
      <w:r>
        <w:rPr>
          <w:color w:val="000000" w:themeColor="text1"/>
          <w:sz w:val="20"/>
          <w:szCs w:val="20"/>
        </w:rPr>
        <w:t>12</w:t>
      </w:r>
      <w:r w:rsidRPr="003F2D56">
        <w:rPr>
          <w:color w:val="000000" w:themeColor="text1"/>
          <w:sz w:val="20"/>
          <w:szCs w:val="20"/>
        </w:rPr>
        <w:t>.</w:t>
      </w:r>
      <w:r w:rsidRPr="003F2D56">
        <w:rPr>
          <w:color w:val="000000" w:themeColor="text1"/>
          <w:sz w:val="20"/>
          <w:szCs w:val="20"/>
        </w:rPr>
        <w:tab/>
        <w:t xml:space="preserve">Lista uczestników – lista </w:t>
      </w:r>
      <w:r w:rsidRPr="007E596F">
        <w:rPr>
          <w:sz w:val="20"/>
          <w:szCs w:val="20"/>
        </w:rPr>
        <w:t>Inwestorów wyłonionych w sposób określony w § 4 ust. 2 niniejszego Regulaminu.</w:t>
      </w:r>
    </w:p>
    <w:p w14:paraId="6C808083" w14:textId="77777777" w:rsidR="00235DAF" w:rsidRPr="007E596F" w:rsidRDefault="00235DAF" w:rsidP="00235DAF">
      <w:pPr>
        <w:pStyle w:val="Standarduser"/>
        <w:shd w:val="clear" w:color="auto" w:fill="FFFFFF"/>
        <w:tabs>
          <w:tab w:val="left" w:pos="284"/>
        </w:tabs>
        <w:ind w:left="284" w:hanging="284"/>
        <w:jc w:val="both"/>
        <w:rPr>
          <w:sz w:val="20"/>
          <w:szCs w:val="20"/>
        </w:rPr>
      </w:pPr>
      <w:r w:rsidRPr="007E596F">
        <w:rPr>
          <w:sz w:val="20"/>
          <w:szCs w:val="20"/>
        </w:rPr>
        <w:t>13.</w:t>
      </w:r>
      <w:r w:rsidRPr="007E596F">
        <w:rPr>
          <w:sz w:val="20"/>
          <w:szCs w:val="20"/>
        </w:rPr>
        <w:tab/>
        <w:t>Lista rezerwowa uczestników – lista Inwestorów wyłonionych w sposób określony w § 4 ust. 3 niniejszego Regulaminu.</w:t>
      </w:r>
    </w:p>
    <w:p w14:paraId="18CF22FE" w14:textId="59BA4E6F" w:rsidR="00235DAF" w:rsidRPr="003F2D56" w:rsidRDefault="00235DAF" w:rsidP="00235DAF">
      <w:pPr>
        <w:pStyle w:val="Standarduser"/>
        <w:shd w:val="clear" w:color="auto" w:fill="FFFFFF"/>
        <w:tabs>
          <w:tab w:val="left" w:pos="284"/>
        </w:tabs>
        <w:ind w:left="284" w:hanging="284"/>
        <w:jc w:val="both"/>
        <w:rPr>
          <w:color w:val="000000" w:themeColor="text1"/>
          <w:sz w:val="20"/>
          <w:szCs w:val="20"/>
        </w:rPr>
      </w:pPr>
      <w:r w:rsidRPr="007E596F">
        <w:rPr>
          <w:sz w:val="20"/>
          <w:szCs w:val="20"/>
        </w:rPr>
        <w:t>14.</w:t>
      </w:r>
      <w:r w:rsidRPr="007E596F">
        <w:rPr>
          <w:sz w:val="20"/>
          <w:szCs w:val="20"/>
        </w:rPr>
        <w:tab/>
        <w:t>Lista Wykonawców X</w:t>
      </w:r>
      <w:r w:rsidR="007D4C5C">
        <w:rPr>
          <w:sz w:val="20"/>
          <w:szCs w:val="20"/>
        </w:rPr>
        <w:t>IX</w:t>
      </w:r>
      <w:r w:rsidRPr="007E596F">
        <w:rPr>
          <w:sz w:val="20"/>
          <w:szCs w:val="20"/>
        </w:rPr>
        <w:t>. Etapu Programu – lista podmiotów wykonujących działalność gospodarczą w zakresie modernizacji źródeł ciepła dopuszczonych przez Gminę do udziału w X</w:t>
      </w:r>
      <w:r w:rsidR="007D4C5C">
        <w:rPr>
          <w:sz w:val="20"/>
          <w:szCs w:val="20"/>
        </w:rPr>
        <w:t>IX</w:t>
      </w:r>
      <w:r w:rsidRPr="007E596F">
        <w:rPr>
          <w:sz w:val="20"/>
          <w:szCs w:val="20"/>
        </w:rPr>
        <w:t>. Etapie Programu w charakterze Wykonawcy. Dopuszczenie do udziału w X</w:t>
      </w:r>
      <w:r w:rsidR="007D4C5C">
        <w:rPr>
          <w:sz w:val="20"/>
          <w:szCs w:val="20"/>
        </w:rPr>
        <w:t>IX</w:t>
      </w:r>
      <w:r w:rsidRPr="007E596F">
        <w:rPr>
          <w:sz w:val="20"/>
          <w:szCs w:val="20"/>
        </w:rPr>
        <w:t xml:space="preserve">. Etapie Programu Wykonawcy, który został uprzednio wpisany na Listę Wykonawców </w:t>
      </w:r>
      <w:r w:rsidR="00796B04">
        <w:rPr>
          <w:color w:val="000000" w:themeColor="text1"/>
          <w:sz w:val="20"/>
          <w:szCs w:val="20"/>
        </w:rPr>
        <w:t>VIII</w:t>
      </w:r>
      <w:r w:rsidRPr="00985155">
        <w:rPr>
          <w:color w:val="000000" w:themeColor="text1"/>
          <w:sz w:val="20"/>
          <w:szCs w:val="20"/>
        </w:rPr>
        <w:t xml:space="preserve">. </w:t>
      </w:r>
      <w:r w:rsidRPr="007E596F">
        <w:rPr>
          <w:sz w:val="20"/>
          <w:szCs w:val="20"/>
        </w:rPr>
        <w:t>Etapu Programu, odbywa się automatycznie. Wykonawca ubiegający się o dopuszczenie do udziału w X</w:t>
      </w:r>
      <w:r w:rsidR="007D4C5C">
        <w:rPr>
          <w:sz w:val="20"/>
          <w:szCs w:val="20"/>
        </w:rPr>
        <w:t>IX</w:t>
      </w:r>
      <w:r w:rsidRPr="007E596F">
        <w:rPr>
          <w:sz w:val="20"/>
          <w:szCs w:val="20"/>
        </w:rPr>
        <w:t xml:space="preserve">. Etapie Programu obowiązany jest złożyć </w:t>
      </w:r>
      <w:r>
        <w:rPr>
          <w:color w:val="000000" w:themeColor="text1"/>
          <w:sz w:val="20"/>
          <w:szCs w:val="20"/>
        </w:rPr>
        <w:t xml:space="preserve">Ofertę – według Wzoru Oferty </w:t>
      </w:r>
      <w:r w:rsidRPr="007E596F">
        <w:rPr>
          <w:sz w:val="20"/>
          <w:szCs w:val="20"/>
        </w:rPr>
        <w:t>Wykonawcy, stanowiącego Załącznik nr 2 do niniejszego Regulaminu.</w:t>
      </w:r>
    </w:p>
    <w:p w14:paraId="5D7E386C" w14:textId="77777777" w:rsidR="00235DAF" w:rsidRPr="007E596F" w:rsidRDefault="00235DAF" w:rsidP="00235DAF">
      <w:pPr>
        <w:pStyle w:val="Standarduser"/>
        <w:shd w:val="clear" w:color="auto" w:fill="FFFFFF"/>
        <w:tabs>
          <w:tab w:val="left" w:pos="284"/>
        </w:tabs>
        <w:ind w:left="284" w:hanging="284"/>
        <w:jc w:val="both"/>
        <w:rPr>
          <w:sz w:val="20"/>
          <w:szCs w:val="20"/>
        </w:rPr>
      </w:pPr>
      <w:r>
        <w:rPr>
          <w:color w:val="000000" w:themeColor="text1"/>
          <w:sz w:val="20"/>
          <w:szCs w:val="20"/>
        </w:rPr>
        <w:t>15</w:t>
      </w:r>
      <w:r w:rsidRPr="003F2D56">
        <w:rPr>
          <w:color w:val="000000" w:themeColor="text1"/>
          <w:sz w:val="20"/>
          <w:szCs w:val="20"/>
        </w:rPr>
        <w:t>.</w:t>
      </w:r>
      <w:r w:rsidRPr="003F2D56">
        <w:rPr>
          <w:color w:val="000000" w:themeColor="text1"/>
          <w:sz w:val="20"/>
          <w:szCs w:val="20"/>
        </w:rPr>
        <w:tab/>
        <w:t>Kosztorys – kosztor</w:t>
      </w:r>
      <w:r>
        <w:rPr>
          <w:color w:val="000000" w:themeColor="text1"/>
          <w:sz w:val="20"/>
          <w:szCs w:val="20"/>
        </w:rPr>
        <w:t xml:space="preserve">ys </w:t>
      </w:r>
      <w:r w:rsidRPr="007E596F">
        <w:rPr>
          <w:sz w:val="20"/>
          <w:szCs w:val="20"/>
        </w:rPr>
        <w:t xml:space="preserve">ofertowy przygotowany przez Wykonawcę, umożliwiający Gminie rzeczową i ilościową weryfikację planowanych do wykonania robot budowlanych w ramach wymiany starego źródła ciepła. </w:t>
      </w:r>
    </w:p>
    <w:p w14:paraId="4E477262" w14:textId="77777777" w:rsidR="00235DAF" w:rsidRPr="003F2D56" w:rsidRDefault="00235DAF" w:rsidP="00235DAF">
      <w:pPr>
        <w:pStyle w:val="Standarduser"/>
        <w:shd w:val="clear" w:color="auto" w:fill="FFFFFF"/>
        <w:tabs>
          <w:tab w:val="left" w:pos="284"/>
        </w:tabs>
        <w:ind w:left="284" w:hanging="284"/>
        <w:jc w:val="both"/>
        <w:rPr>
          <w:color w:val="000000" w:themeColor="text1"/>
          <w:sz w:val="20"/>
          <w:szCs w:val="20"/>
        </w:rPr>
      </w:pPr>
      <w:r>
        <w:rPr>
          <w:color w:val="000000" w:themeColor="text1"/>
          <w:sz w:val="20"/>
          <w:szCs w:val="20"/>
        </w:rPr>
        <w:t>16</w:t>
      </w:r>
      <w:r w:rsidRPr="003F2D56">
        <w:rPr>
          <w:color w:val="000000" w:themeColor="text1"/>
          <w:sz w:val="20"/>
          <w:szCs w:val="20"/>
        </w:rPr>
        <w:t>.</w:t>
      </w:r>
      <w:r w:rsidRPr="003F2D56">
        <w:rPr>
          <w:color w:val="000000" w:themeColor="text1"/>
          <w:sz w:val="20"/>
          <w:szCs w:val="20"/>
        </w:rPr>
        <w:tab/>
        <w:t xml:space="preserve">Koszty kwalifikowane – zakres prac, na podstawie których ustalane jest dofinansowanie zadań realizowanych </w:t>
      </w:r>
      <w:r>
        <w:rPr>
          <w:color w:val="000000" w:themeColor="text1"/>
          <w:sz w:val="20"/>
          <w:szCs w:val="20"/>
        </w:rPr>
        <w:t xml:space="preserve">                       </w:t>
      </w:r>
      <w:r w:rsidRPr="003F2D56">
        <w:rPr>
          <w:color w:val="000000" w:themeColor="text1"/>
          <w:sz w:val="20"/>
          <w:szCs w:val="20"/>
        </w:rPr>
        <w:t xml:space="preserve">w ramach Programu. Podstawą opracowania zakresu kosztów kwalifikowanych jest kosztorys. </w:t>
      </w:r>
    </w:p>
    <w:p w14:paraId="32197698" w14:textId="77777777" w:rsidR="00943B53" w:rsidRDefault="00235DAF" w:rsidP="00943B53">
      <w:pPr>
        <w:pStyle w:val="Standarduser"/>
        <w:shd w:val="clear" w:color="auto" w:fill="FFFFFF"/>
        <w:tabs>
          <w:tab w:val="center" w:pos="4534"/>
        </w:tabs>
        <w:jc w:val="center"/>
        <w:rPr>
          <w:b/>
          <w:sz w:val="20"/>
          <w:szCs w:val="20"/>
        </w:rPr>
      </w:pPr>
      <w:r w:rsidRPr="00BC4581">
        <w:rPr>
          <w:b/>
          <w:sz w:val="20"/>
          <w:szCs w:val="20"/>
        </w:rPr>
        <w:br/>
      </w:r>
    </w:p>
    <w:p w14:paraId="6A0E3622" w14:textId="77777777" w:rsidR="00943B53" w:rsidRDefault="00943B53" w:rsidP="00943B53">
      <w:pPr>
        <w:pStyle w:val="Standarduser"/>
        <w:shd w:val="clear" w:color="auto" w:fill="FFFFFF"/>
        <w:tabs>
          <w:tab w:val="center" w:pos="4534"/>
        </w:tabs>
        <w:jc w:val="center"/>
        <w:rPr>
          <w:b/>
          <w:sz w:val="20"/>
          <w:szCs w:val="20"/>
        </w:rPr>
      </w:pPr>
    </w:p>
    <w:p w14:paraId="28ED0991" w14:textId="77777777" w:rsidR="00943B53" w:rsidRDefault="00943B53" w:rsidP="00943B53">
      <w:pPr>
        <w:pStyle w:val="Standarduser"/>
        <w:shd w:val="clear" w:color="auto" w:fill="FFFFFF"/>
        <w:tabs>
          <w:tab w:val="center" w:pos="4534"/>
        </w:tabs>
        <w:jc w:val="center"/>
        <w:rPr>
          <w:b/>
          <w:sz w:val="20"/>
          <w:szCs w:val="20"/>
        </w:rPr>
      </w:pPr>
    </w:p>
    <w:p w14:paraId="25FBE9B4" w14:textId="3E3F9968" w:rsidR="00235DAF" w:rsidRPr="00943B53" w:rsidRDefault="00235DAF" w:rsidP="00943B53">
      <w:pPr>
        <w:pStyle w:val="Standarduser"/>
        <w:shd w:val="clear" w:color="auto" w:fill="FFFFFF"/>
        <w:tabs>
          <w:tab w:val="center" w:pos="4534"/>
        </w:tabs>
        <w:jc w:val="center"/>
        <w:rPr>
          <w:b/>
          <w:sz w:val="20"/>
          <w:szCs w:val="20"/>
        </w:rPr>
      </w:pPr>
      <w:r w:rsidRPr="00BC4581">
        <w:rPr>
          <w:b/>
          <w:sz w:val="20"/>
          <w:szCs w:val="20"/>
        </w:rPr>
        <w:br/>
      </w:r>
      <w:r w:rsidRPr="00BC4581">
        <w:rPr>
          <w:b/>
          <w:sz w:val="20"/>
          <w:szCs w:val="20"/>
        </w:rPr>
        <w:lastRenderedPageBreak/>
        <w:t>§ 2</w:t>
      </w:r>
      <w:r>
        <w:rPr>
          <w:b/>
          <w:sz w:val="20"/>
          <w:szCs w:val="20"/>
        </w:rPr>
        <w:t>.</w:t>
      </w:r>
    </w:p>
    <w:p w14:paraId="4C415889" w14:textId="77777777" w:rsidR="00235DAF" w:rsidRPr="00BC4581" w:rsidRDefault="00235DAF" w:rsidP="00235DAF">
      <w:pPr>
        <w:pStyle w:val="Standarduser"/>
        <w:shd w:val="clear" w:color="auto" w:fill="FFFFFF"/>
        <w:jc w:val="center"/>
      </w:pPr>
      <w:r w:rsidRPr="00BC4581">
        <w:rPr>
          <w:b/>
          <w:bCs/>
          <w:sz w:val="20"/>
          <w:szCs w:val="20"/>
        </w:rPr>
        <w:t>Cele Programu</w:t>
      </w:r>
    </w:p>
    <w:p w14:paraId="01EE57D0" w14:textId="77777777" w:rsidR="00235DAF" w:rsidRPr="00BC4581" w:rsidRDefault="00235DAF" w:rsidP="00235DAF">
      <w:pPr>
        <w:pStyle w:val="Standarduser"/>
        <w:shd w:val="clear" w:color="auto" w:fill="FFFFFF"/>
        <w:jc w:val="center"/>
        <w:rPr>
          <w:b/>
          <w:sz w:val="20"/>
          <w:szCs w:val="20"/>
        </w:rPr>
      </w:pPr>
    </w:p>
    <w:p w14:paraId="2FAB8A73" w14:textId="77777777" w:rsidR="00235DAF" w:rsidRDefault="00235DAF" w:rsidP="00235DAF">
      <w:pPr>
        <w:pStyle w:val="Standarduser"/>
        <w:numPr>
          <w:ilvl w:val="0"/>
          <w:numId w:val="3"/>
        </w:numPr>
        <w:shd w:val="clear" w:color="auto" w:fill="FFFFFF"/>
        <w:tabs>
          <w:tab w:val="left" w:pos="284"/>
        </w:tabs>
        <w:ind w:left="284" w:hanging="284"/>
        <w:jc w:val="both"/>
      </w:pPr>
      <w:r w:rsidRPr="00BC4581">
        <w:rPr>
          <w:sz w:val="20"/>
          <w:szCs w:val="20"/>
        </w:rPr>
        <w:t>Celem Programu jest zmniejszenie ilości zanieczyszczeń emitowanych do powietrza z procesów spalania paliw stałych w budynkach stanowi</w:t>
      </w:r>
      <w:r>
        <w:rPr>
          <w:sz w:val="20"/>
          <w:szCs w:val="20"/>
        </w:rPr>
        <w:t>ących własność Inwestorów</w:t>
      </w:r>
      <w:r w:rsidRPr="00BC4581">
        <w:rPr>
          <w:sz w:val="20"/>
          <w:szCs w:val="20"/>
        </w:rPr>
        <w:t>.</w:t>
      </w:r>
    </w:p>
    <w:p w14:paraId="62EB26FC" w14:textId="1FF8F0B8" w:rsidR="00235DAF" w:rsidRPr="006B7C5C" w:rsidRDefault="00235DAF" w:rsidP="00235DAF">
      <w:pPr>
        <w:pStyle w:val="Standarduser"/>
        <w:shd w:val="clear" w:color="auto" w:fill="FFFFFF"/>
        <w:tabs>
          <w:tab w:val="left" w:pos="284"/>
        </w:tabs>
        <w:jc w:val="both"/>
        <w:rPr>
          <w:sz w:val="20"/>
          <w:szCs w:val="20"/>
        </w:rPr>
      </w:pPr>
      <w:r>
        <w:rPr>
          <w:sz w:val="20"/>
          <w:szCs w:val="20"/>
        </w:rPr>
        <w:t>2.</w:t>
      </w:r>
      <w:r>
        <w:rPr>
          <w:sz w:val="20"/>
          <w:szCs w:val="20"/>
        </w:rPr>
        <w:tab/>
      </w:r>
      <w:r w:rsidRPr="007E596F">
        <w:rPr>
          <w:sz w:val="20"/>
          <w:szCs w:val="20"/>
        </w:rPr>
        <w:t>X</w:t>
      </w:r>
      <w:r w:rsidR="007D4C5C">
        <w:rPr>
          <w:sz w:val="20"/>
          <w:szCs w:val="20"/>
        </w:rPr>
        <w:t>IX</w:t>
      </w:r>
      <w:r w:rsidRPr="007E596F">
        <w:rPr>
          <w:sz w:val="20"/>
          <w:szCs w:val="20"/>
        </w:rPr>
        <w:t>. Etap Programu realizowany będzie poprzez:</w:t>
      </w:r>
    </w:p>
    <w:p w14:paraId="72436DC8" w14:textId="77777777" w:rsidR="00235DAF" w:rsidRPr="00DA2823" w:rsidRDefault="00235DAF" w:rsidP="00235DAF">
      <w:pPr>
        <w:pStyle w:val="Standarduser"/>
        <w:numPr>
          <w:ilvl w:val="1"/>
          <w:numId w:val="3"/>
        </w:numPr>
        <w:shd w:val="clear" w:color="auto" w:fill="FFFFFF"/>
        <w:ind w:left="284" w:firstLine="0"/>
        <w:jc w:val="both"/>
        <w:rPr>
          <w:color w:val="000000" w:themeColor="text1"/>
          <w:sz w:val="20"/>
          <w:szCs w:val="20"/>
        </w:rPr>
      </w:pPr>
      <w:r w:rsidRPr="00DA2823">
        <w:rPr>
          <w:color w:val="000000" w:themeColor="text1"/>
          <w:sz w:val="20"/>
          <w:szCs w:val="20"/>
        </w:rPr>
        <w:t>Wymianę starych źródeł ciepła na nowe źródła ciepła na biomasę, przy czym konieczne jest stosowanie zbiorników buforowych w przypadku kotłów z ręcznym podawaniem paliwa (kotły zgazowujące drewno) oraz zalecane w</w:t>
      </w:r>
      <w:r w:rsidRPr="00DA2823">
        <w:rPr>
          <w:color w:val="000000" w:themeColor="text1"/>
        </w:rPr>
        <w:t xml:space="preserve"> </w:t>
      </w:r>
      <w:r w:rsidRPr="00DA2823">
        <w:rPr>
          <w:color w:val="000000" w:themeColor="text1"/>
          <w:sz w:val="20"/>
          <w:szCs w:val="20"/>
        </w:rPr>
        <w:t>przypadku kotłów z automatycznym podawaniem paliwa. Minimalna pojemność zbiorników buforowych powinna być zgodna z dokumentacją techniczną kotła,</w:t>
      </w:r>
    </w:p>
    <w:p w14:paraId="1FD78280" w14:textId="77777777" w:rsidR="00235DAF" w:rsidRPr="00DA2823" w:rsidRDefault="00235DAF" w:rsidP="00235DAF">
      <w:pPr>
        <w:pStyle w:val="Standarduser"/>
        <w:numPr>
          <w:ilvl w:val="1"/>
          <w:numId w:val="3"/>
        </w:numPr>
        <w:shd w:val="clear" w:color="auto" w:fill="FFFFFF"/>
        <w:ind w:left="284" w:firstLine="0"/>
        <w:jc w:val="both"/>
        <w:rPr>
          <w:color w:val="000000" w:themeColor="text1"/>
          <w:sz w:val="20"/>
          <w:szCs w:val="20"/>
        </w:rPr>
      </w:pPr>
      <w:r w:rsidRPr="00DA2823">
        <w:rPr>
          <w:color w:val="000000" w:themeColor="text1"/>
          <w:sz w:val="20"/>
          <w:szCs w:val="20"/>
        </w:rPr>
        <w:t>Wymianę starych źródeł ciepła na pompy ciepła,</w:t>
      </w:r>
    </w:p>
    <w:p w14:paraId="29B63142" w14:textId="77777777" w:rsidR="00235DAF" w:rsidRPr="00DA2823" w:rsidRDefault="00235DAF" w:rsidP="00235DAF">
      <w:pPr>
        <w:pStyle w:val="Standarduser"/>
        <w:numPr>
          <w:ilvl w:val="1"/>
          <w:numId w:val="3"/>
        </w:numPr>
        <w:shd w:val="clear" w:color="auto" w:fill="FFFFFF"/>
        <w:ind w:left="284" w:firstLine="0"/>
        <w:jc w:val="both"/>
        <w:rPr>
          <w:color w:val="000000" w:themeColor="text1"/>
          <w:sz w:val="20"/>
          <w:szCs w:val="20"/>
        </w:rPr>
      </w:pPr>
      <w:r w:rsidRPr="00DA2823">
        <w:rPr>
          <w:color w:val="000000" w:themeColor="text1"/>
          <w:sz w:val="20"/>
          <w:szCs w:val="20"/>
        </w:rPr>
        <w:t>Wymianę starych źródeł ciepła na ogrzewanie elektryczne,</w:t>
      </w:r>
    </w:p>
    <w:p w14:paraId="4D8C72C3" w14:textId="77777777" w:rsidR="00235DAF" w:rsidRPr="00DA2823" w:rsidRDefault="00235DAF" w:rsidP="00235DAF">
      <w:pPr>
        <w:pStyle w:val="Standarduser"/>
        <w:shd w:val="clear" w:color="auto" w:fill="FFFFFF"/>
        <w:ind w:left="284"/>
        <w:jc w:val="both"/>
        <w:rPr>
          <w:color w:val="000000" w:themeColor="text1"/>
          <w:sz w:val="20"/>
          <w:szCs w:val="20"/>
        </w:rPr>
      </w:pPr>
      <w:r w:rsidRPr="00DA2823">
        <w:rPr>
          <w:color w:val="000000" w:themeColor="text1"/>
          <w:sz w:val="20"/>
          <w:szCs w:val="20"/>
        </w:rPr>
        <w:t>z zastrzeżeniem § 5 ust. 1 pkt 1.4 i 1.5 niniejszego Regulaminu.</w:t>
      </w:r>
    </w:p>
    <w:p w14:paraId="201B8F1D" w14:textId="363B7CE5" w:rsidR="00235DAF" w:rsidRPr="00DA2823" w:rsidRDefault="00235DAF" w:rsidP="00235DAF">
      <w:pPr>
        <w:pStyle w:val="Standarduser"/>
        <w:shd w:val="clear" w:color="auto" w:fill="FFFFFF"/>
        <w:tabs>
          <w:tab w:val="left" w:pos="284"/>
        </w:tabs>
        <w:jc w:val="both"/>
        <w:rPr>
          <w:color w:val="000000" w:themeColor="text1"/>
        </w:rPr>
      </w:pPr>
      <w:r w:rsidRPr="00DA2823">
        <w:rPr>
          <w:color w:val="000000" w:themeColor="text1"/>
          <w:sz w:val="20"/>
          <w:szCs w:val="20"/>
        </w:rPr>
        <w:t xml:space="preserve">3. </w:t>
      </w:r>
      <w:r w:rsidRPr="00DA2823">
        <w:rPr>
          <w:color w:val="000000" w:themeColor="text1"/>
          <w:sz w:val="20"/>
          <w:szCs w:val="20"/>
        </w:rPr>
        <w:tab/>
        <w:t>W X</w:t>
      </w:r>
      <w:r w:rsidR="007D4C5C">
        <w:rPr>
          <w:color w:val="000000" w:themeColor="text1"/>
          <w:sz w:val="20"/>
          <w:szCs w:val="20"/>
        </w:rPr>
        <w:t>IX</w:t>
      </w:r>
      <w:r w:rsidRPr="00DA2823">
        <w:rPr>
          <w:color w:val="000000" w:themeColor="text1"/>
          <w:sz w:val="20"/>
          <w:szCs w:val="20"/>
        </w:rPr>
        <w:t xml:space="preserve">. Etapie Programu przewiduje się modernizację łącznie </w:t>
      </w:r>
      <w:r w:rsidRPr="00895873">
        <w:rPr>
          <w:b/>
          <w:sz w:val="20"/>
          <w:szCs w:val="20"/>
        </w:rPr>
        <w:t xml:space="preserve">do </w:t>
      </w:r>
      <w:r w:rsidR="007D4C5C">
        <w:rPr>
          <w:b/>
          <w:sz w:val="20"/>
          <w:szCs w:val="20"/>
        </w:rPr>
        <w:t>3</w:t>
      </w:r>
      <w:r w:rsidRPr="00895873">
        <w:rPr>
          <w:b/>
          <w:sz w:val="20"/>
          <w:szCs w:val="20"/>
        </w:rPr>
        <w:t>0 budynków</w:t>
      </w:r>
      <w:r w:rsidRPr="00895873">
        <w:rPr>
          <w:sz w:val="20"/>
          <w:szCs w:val="20"/>
        </w:rPr>
        <w:t>.</w:t>
      </w:r>
    </w:p>
    <w:p w14:paraId="5C4E1111" w14:textId="49426695" w:rsidR="00235DAF" w:rsidRPr="00BC4581" w:rsidRDefault="00235DAF" w:rsidP="00235DAF">
      <w:pPr>
        <w:pStyle w:val="Standarduser"/>
        <w:shd w:val="clear" w:color="auto" w:fill="FFFFFF"/>
        <w:tabs>
          <w:tab w:val="left" w:pos="284"/>
        </w:tabs>
        <w:ind w:left="284" w:hanging="284"/>
        <w:jc w:val="both"/>
      </w:pPr>
      <w:r w:rsidRPr="00DA2823">
        <w:rPr>
          <w:color w:val="000000" w:themeColor="text1"/>
          <w:sz w:val="20"/>
          <w:szCs w:val="20"/>
        </w:rPr>
        <w:t>4.</w:t>
      </w:r>
      <w:r w:rsidRPr="00DA2823">
        <w:rPr>
          <w:color w:val="000000" w:themeColor="text1"/>
          <w:sz w:val="20"/>
          <w:szCs w:val="20"/>
        </w:rPr>
        <w:tab/>
        <w:t xml:space="preserve">Szczegółowa liczba i zakres </w:t>
      </w:r>
      <w:r w:rsidRPr="007E596F">
        <w:rPr>
          <w:sz w:val="20"/>
          <w:szCs w:val="20"/>
        </w:rPr>
        <w:t>dotacji udzielonych w ramach X</w:t>
      </w:r>
      <w:r w:rsidR="007D4C5C">
        <w:rPr>
          <w:sz w:val="20"/>
          <w:szCs w:val="20"/>
        </w:rPr>
        <w:t>IX</w:t>
      </w:r>
      <w:r w:rsidRPr="007E596F">
        <w:rPr>
          <w:sz w:val="20"/>
          <w:szCs w:val="20"/>
        </w:rPr>
        <w:t>. Etapu Programu będzie uzależniona od środków przewidzianych na ten cel w budżecie Gminy na 202</w:t>
      </w:r>
      <w:r w:rsidR="007D4C5C">
        <w:rPr>
          <w:sz w:val="20"/>
          <w:szCs w:val="20"/>
        </w:rPr>
        <w:t>6</w:t>
      </w:r>
      <w:r w:rsidRPr="007E596F">
        <w:rPr>
          <w:sz w:val="20"/>
          <w:szCs w:val="20"/>
        </w:rPr>
        <w:t xml:space="preserve"> r.</w:t>
      </w:r>
    </w:p>
    <w:p w14:paraId="39F1A898" w14:textId="77777777" w:rsidR="00235DAF" w:rsidRPr="00BC4581" w:rsidRDefault="00235DAF" w:rsidP="00235DAF">
      <w:pPr>
        <w:pStyle w:val="Standarduser"/>
        <w:shd w:val="clear" w:color="auto" w:fill="FFFFFF"/>
        <w:jc w:val="center"/>
        <w:rPr>
          <w:sz w:val="20"/>
          <w:szCs w:val="20"/>
        </w:rPr>
      </w:pPr>
    </w:p>
    <w:p w14:paraId="06DDACE2" w14:textId="77777777" w:rsidR="00235DAF" w:rsidRPr="00BC4581" w:rsidRDefault="00235DAF" w:rsidP="00235DAF">
      <w:pPr>
        <w:pStyle w:val="Standarduser"/>
        <w:shd w:val="clear" w:color="auto" w:fill="FFFFFF"/>
        <w:jc w:val="center"/>
        <w:rPr>
          <w:b/>
          <w:sz w:val="20"/>
          <w:szCs w:val="20"/>
        </w:rPr>
      </w:pPr>
      <w:r w:rsidRPr="00BC4581">
        <w:rPr>
          <w:b/>
          <w:sz w:val="20"/>
          <w:szCs w:val="20"/>
        </w:rPr>
        <w:t>§ 3</w:t>
      </w:r>
      <w:r>
        <w:rPr>
          <w:b/>
          <w:sz w:val="20"/>
          <w:szCs w:val="20"/>
        </w:rPr>
        <w:t>.</w:t>
      </w:r>
    </w:p>
    <w:p w14:paraId="013E0F88" w14:textId="77777777" w:rsidR="00235DAF" w:rsidRPr="00BC4581" w:rsidRDefault="00235DAF" w:rsidP="00235DAF">
      <w:pPr>
        <w:pStyle w:val="Standarduser"/>
        <w:shd w:val="clear" w:color="auto" w:fill="FFFFFF"/>
        <w:jc w:val="center"/>
        <w:rPr>
          <w:b/>
          <w:bCs/>
          <w:sz w:val="20"/>
          <w:szCs w:val="20"/>
        </w:rPr>
      </w:pPr>
      <w:r w:rsidRPr="00BC4581">
        <w:rPr>
          <w:b/>
          <w:bCs/>
          <w:sz w:val="20"/>
          <w:szCs w:val="20"/>
        </w:rPr>
        <w:t>Forma i wysokość dofinansowania poszczególnych inwestycji</w:t>
      </w:r>
    </w:p>
    <w:p w14:paraId="44E67513" w14:textId="77777777" w:rsidR="00235DAF" w:rsidRDefault="00235DAF" w:rsidP="00235DAF">
      <w:pPr>
        <w:pStyle w:val="Standarduser"/>
        <w:shd w:val="clear" w:color="auto" w:fill="FFFFFF"/>
        <w:tabs>
          <w:tab w:val="left" w:pos="284"/>
        </w:tabs>
        <w:jc w:val="both"/>
        <w:rPr>
          <w:b/>
          <w:sz w:val="20"/>
          <w:szCs w:val="20"/>
        </w:rPr>
      </w:pPr>
    </w:p>
    <w:p w14:paraId="58263B3C" w14:textId="3E007992" w:rsidR="00235DAF" w:rsidRPr="007E596F" w:rsidRDefault="00235DAF" w:rsidP="00235DAF">
      <w:pPr>
        <w:pStyle w:val="Standarduser"/>
        <w:numPr>
          <w:ilvl w:val="0"/>
          <w:numId w:val="4"/>
        </w:numPr>
        <w:shd w:val="clear" w:color="auto" w:fill="FFFFFF"/>
        <w:tabs>
          <w:tab w:val="left" w:pos="284"/>
        </w:tabs>
        <w:ind w:left="284" w:hanging="284"/>
        <w:jc w:val="both"/>
      </w:pPr>
      <w:r w:rsidRPr="00BC4581">
        <w:rPr>
          <w:sz w:val="20"/>
          <w:szCs w:val="20"/>
        </w:rPr>
        <w:t xml:space="preserve">Każdy Inwestor może uzyskać maksymalne </w:t>
      </w:r>
      <w:r w:rsidRPr="007E596F">
        <w:rPr>
          <w:sz w:val="20"/>
          <w:szCs w:val="20"/>
        </w:rPr>
        <w:t>dofinansowanie w postaci dotacji w ramach X</w:t>
      </w:r>
      <w:r w:rsidR="007D4C5C">
        <w:rPr>
          <w:sz w:val="20"/>
          <w:szCs w:val="20"/>
        </w:rPr>
        <w:t>IX</w:t>
      </w:r>
      <w:r w:rsidRPr="007E596F">
        <w:rPr>
          <w:sz w:val="20"/>
          <w:szCs w:val="20"/>
        </w:rPr>
        <w:t xml:space="preserve">. Etapu Programu </w:t>
      </w:r>
      <w:r>
        <w:rPr>
          <w:sz w:val="20"/>
          <w:szCs w:val="20"/>
        </w:rPr>
        <w:br/>
      </w:r>
      <w:r w:rsidRPr="007E596F">
        <w:rPr>
          <w:sz w:val="20"/>
          <w:szCs w:val="20"/>
        </w:rPr>
        <w:t>w kwocie podanej w kolumnie 7, jednak nie więcej niż procentowy udział wskazany w kolumnie 6.</w:t>
      </w:r>
    </w:p>
    <w:p w14:paraId="4DBB503A" w14:textId="77777777" w:rsidR="00235DAF" w:rsidRPr="00BC4581" w:rsidRDefault="00235DAF" w:rsidP="00235DAF">
      <w:pPr>
        <w:pStyle w:val="Standarduser"/>
        <w:shd w:val="clear" w:color="auto" w:fill="FFFFFF"/>
        <w:ind w:left="720"/>
        <w:jc w:val="both"/>
        <w:rPr>
          <w:sz w:val="20"/>
          <w:szCs w:val="20"/>
        </w:rPr>
      </w:pPr>
    </w:p>
    <w:p w14:paraId="26019C56" w14:textId="77777777" w:rsidR="00235DAF" w:rsidRPr="00BC4581" w:rsidRDefault="00235DAF" w:rsidP="00235DAF">
      <w:pPr>
        <w:pStyle w:val="Standarduser"/>
        <w:shd w:val="clear" w:color="auto" w:fill="FFFFFF"/>
        <w:jc w:val="both"/>
      </w:pPr>
      <w:r w:rsidRPr="00BC4581">
        <w:rPr>
          <w:sz w:val="20"/>
          <w:szCs w:val="20"/>
        </w:rPr>
        <w:t>Tabela nr 1. Wysokość dofinansowania</w:t>
      </w:r>
    </w:p>
    <w:p w14:paraId="26D74BDC" w14:textId="77777777" w:rsidR="00235DAF" w:rsidRDefault="00235DAF" w:rsidP="00235DAF">
      <w:pPr>
        <w:pStyle w:val="Standarduser"/>
        <w:shd w:val="clear" w:color="auto" w:fill="FFFFFF"/>
        <w:jc w:val="both"/>
        <w:rPr>
          <w:color w:val="000000"/>
          <w:sz w:val="20"/>
          <w:szCs w:val="20"/>
        </w:rPr>
      </w:pPr>
    </w:p>
    <w:tbl>
      <w:tblPr>
        <w:tblW w:w="9694" w:type="dxa"/>
        <w:tblInd w:w="137" w:type="dxa"/>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568"/>
        <w:gridCol w:w="3538"/>
        <w:gridCol w:w="1702"/>
        <w:gridCol w:w="996"/>
        <w:gridCol w:w="900"/>
        <w:gridCol w:w="994"/>
        <w:gridCol w:w="996"/>
      </w:tblGrid>
      <w:tr w:rsidR="00235DAF" w:rsidRPr="00624243" w14:paraId="4E8C7EEE" w14:textId="77777777" w:rsidTr="00901F1A">
        <w:trPr>
          <w:trHeight w:val="271"/>
        </w:trPr>
        <w:tc>
          <w:tcPr>
            <w:tcW w:w="568" w:type="dxa"/>
            <w:vMerge w:val="restart"/>
            <w:tcBorders>
              <w:top w:val="single" w:sz="8" w:space="0" w:color="auto"/>
              <w:left w:val="single" w:sz="8" w:space="0" w:color="auto"/>
              <w:bottom w:val="single" w:sz="4" w:space="0" w:color="auto"/>
              <w:right w:val="single" w:sz="4" w:space="0" w:color="auto"/>
            </w:tcBorders>
            <w:vAlign w:val="center"/>
            <w:hideMark/>
          </w:tcPr>
          <w:p w14:paraId="2C860EBD"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cs="Times New Roman"/>
                <w:bCs/>
                <w:color w:val="auto"/>
                <w:sz w:val="20"/>
                <w:szCs w:val="20"/>
                <w:eastAsianLayout w:id="1453480448" w:vert="1" w:vertCompress="1"/>
              </w:rPr>
              <w:t>Wariant</w:t>
            </w:r>
          </w:p>
        </w:tc>
        <w:tc>
          <w:tcPr>
            <w:tcW w:w="3538" w:type="dxa"/>
            <w:vMerge w:val="restart"/>
            <w:tcBorders>
              <w:top w:val="single" w:sz="8" w:space="0" w:color="auto"/>
              <w:left w:val="single" w:sz="4" w:space="0" w:color="auto"/>
              <w:bottom w:val="single" w:sz="4" w:space="0" w:color="auto"/>
              <w:right w:val="single" w:sz="4" w:space="0" w:color="auto"/>
            </w:tcBorders>
            <w:vAlign w:val="center"/>
            <w:hideMark/>
          </w:tcPr>
          <w:p w14:paraId="2DF03E01"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Zakres modernizacji</w:t>
            </w:r>
          </w:p>
        </w:tc>
        <w:tc>
          <w:tcPr>
            <w:tcW w:w="1702" w:type="dxa"/>
            <w:vMerge w:val="restart"/>
            <w:tcBorders>
              <w:top w:val="single" w:sz="8" w:space="0" w:color="auto"/>
              <w:left w:val="single" w:sz="4" w:space="0" w:color="auto"/>
              <w:bottom w:val="single" w:sz="4" w:space="0" w:color="auto"/>
              <w:right w:val="single" w:sz="4" w:space="0" w:color="auto"/>
            </w:tcBorders>
            <w:vAlign w:val="center"/>
            <w:hideMark/>
          </w:tcPr>
          <w:p w14:paraId="748781EE"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 xml:space="preserve">Koszty </w:t>
            </w:r>
            <w:r w:rsidRPr="007623E4">
              <w:rPr>
                <w:rFonts w:eastAsia="Times New Roman" w:cs="Times New Roman"/>
                <w:color w:val="auto"/>
                <w:kern w:val="0"/>
                <w:sz w:val="20"/>
                <w:szCs w:val="20"/>
                <w:lang w:val="pl-PL" w:eastAsia="pl-PL" w:bidi="ar-SA"/>
              </w:rPr>
              <w:br/>
              <w:t>kwalifikowane</w:t>
            </w:r>
          </w:p>
          <w:p w14:paraId="0D9071F0"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(zł)</w:t>
            </w:r>
          </w:p>
        </w:tc>
        <w:tc>
          <w:tcPr>
            <w:tcW w:w="3886" w:type="dxa"/>
            <w:gridSpan w:val="4"/>
            <w:tcBorders>
              <w:top w:val="single" w:sz="8" w:space="0" w:color="auto"/>
              <w:left w:val="single" w:sz="4" w:space="0" w:color="auto"/>
              <w:bottom w:val="single" w:sz="4" w:space="0" w:color="auto"/>
            </w:tcBorders>
            <w:vAlign w:val="center"/>
            <w:hideMark/>
          </w:tcPr>
          <w:p w14:paraId="796FBC02"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Źródła finansowania</w:t>
            </w:r>
          </w:p>
        </w:tc>
      </w:tr>
      <w:tr w:rsidR="00235DAF" w:rsidRPr="00624243" w14:paraId="60F34209" w14:textId="77777777" w:rsidTr="00901F1A">
        <w:trPr>
          <w:trHeight w:val="271"/>
        </w:trPr>
        <w:tc>
          <w:tcPr>
            <w:tcW w:w="568" w:type="dxa"/>
            <w:vMerge/>
            <w:tcBorders>
              <w:top w:val="single" w:sz="4" w:space="0" w:color="auto"/>
              <w:left w:val="single" w:sz="8" w:space="0" w:color="auto"/>
              <w:bottom w:val="single" w:sz="4" w:space="0" w:color="auto"/>
              <w:right w:val="single" w:sz="4" w:space="0" w:color="auto"/>
            </w:tcBorders>
            <w:vAlign w:val="center"/>
            <w:hideMark/>
          </w:tcPr>
          <w:p w14:paraId="7EEE4101" w14:textId="77777777" w:rsidR="00235DAF" w:rsidRPr="007623E4" w:rsidRDefault="00235DAF" w:rsidP="00901F1A">
            <w:pPr>
              <w:widowControl/>
              <w:suppressAutoHyphens w:val="0"/>
              <w:autoSpaceDN/>
              <w:textAlignment w:val="auto"/>
              <w:rPr>
                <w:rFonts w:eastAsia="Times New Roman" w:cs="Times New Roman"/>
                <w:color w:val="auto"/>
                <w:kern w:val="0"/>
                <w:sz w:val="20"/>
                <w:szCs w:val="20"/>
                <w:lang w:val="pl-PL" w:eastAsia="pl-PL" w:bidi="ar-SA"/>
              </w:rPr>
            </w:pPr>
          </w:p>
        </w:tc>
        <w:tc>
          <w:tcPr>
            <w:tcW w:w="3538" w:type="dxa"/>
            <w:vMerge/>
            <w:tcBorders>
              <w:top w:val="single" w:sz="4" w:space="0" w:color="auto"/>
              <w:left w:val="single" w:sz="4" w:space="0" w:color="auto"/>
              <w:bottom w:val="single" w:sz="4" w:space="0" w:color="auto"/>
              <w:right w:val="single" w:sz="4" w:space="0" w:color="auto"/>
            </w:tcBorders>
            <w:vAlign w:val="center"/>
            <w:hideMark/>
          </w:tcPr>
          <w:p w14:paraId="1540CDAF" w14:textId="77777777" w:rsidR="00235DAF" w:rsidRPr="007623E4" w:rsidRDefault="00235DAF" w:rsidP="00901F1A">
            <w:pPr>
              <w:widowControl/>
              <w:suppressAutoHyphens w:val="0"/>
              <w:autoSpaceDN/>
              <w:textAlignment w:val="auto"/>
              <w:rPr>
                <w:rFonts w:eastAsia="Times New Roman" w:cs="Times New Roman"/>
                <w:color w:val="auto"/>
                <w:kern w:val="0"/>
                <w:sz w:val="20"/>
                <w:szCs w:val="20"/>
                <w:lang w:val="pl-PL" w:eastAsia="pl-PL" w:bidi="ar-SA"/>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21F7209" w14:textId="77777777" w:rsidR="00235DAF" w:rsidRPr="007623E4" w:rsidRDefault="00235DAF" w:rsidP="00901F1A">
            <w:pPr>
              <w:widowControl/>
              <w:suppressAutoHyphens w:val="0"/>
              <w:autoSpaceDN/>
              <w:textAlignment w:val="auto"/>
              <w:rPr>
                <w:rFonts w:eastAsia="Times New Roman" w:cs="Times New Roman"/>
                <w:color w:val="auto"/>
                <w:kern w:val="0"/>
                <w:sz w:val="20"/>
                <w:szCs w:val="20"/>
                <w:lang w:val="pl-PL" w:eastAsia="pl-PL" w:bidi="ar-SA"/>
              </w:rPr>
            </w:pPr>
          </w:p>
        </w:tc>
        <w:tc>
          <w:tcPr>
            <w:tcW w:w="1896" w:type="dxa"/>
            <w:gridSpan w:val="2"/>
            <w:tcBorders>
              <w:top w:val="single" w:sz="4" w:space="0" w:color="auto"/>
              <w:left w:val="single" w:sz="4" w:space="0" w:color="auto"/>
              <w:bottom w:val="single" w:sz="4" w:space="0" w:color="auto"/>
              <w:right w:val="single" w:sz="4" w:space="0" w:color="auto"/>
            </w:tcBorders>
            <w:vAlign w:val="center"/>
            <w:hideMark/>
          </w:tcPr>
          <w:p w14:paraId="3B66BDB4"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 xml:space="preserve">Środki własne </w:t>
            </w:r>
            <w:r w:rsidRPr="007623E4">
              <w:rPr>
                <w:rFonts w:eastAsia="Times New Roman" w:cs="Times New Roman"/>
                <w:color w:val="auto"/>
                <w:kern w:val="0"/>
                <w:sz w:val="20"/>
                <w:szCs w:val="20"/>
                <w:lang w:val="pl-PL" w:eastAsia="pl-PL" w:bidi="ar-SA"/>
              </w:rPr>
              <w:br/>
              <w:t>Inwestora</w:t>
            </w:r>
          </w:p>
        </w:tc>
        <w:tc>
          <w:tcPr>
            <w:tcW w:w="1990" w:type="dxa"/>
            <w:gridSpan w:val="2"/>
            <w:tcBorders>
              <w:top w:val="single" w:sz="4" w:space="0" w:color="auto"/>
              <w:left w:val="single" w:sz="4" w:space="0" w:color="auto"/>
              <w:bottom w:val="single" w:sz="4" w:space="0" w:color="auto"/>
            </w:tcBorders>
            <w:vAlign w:val="center"/>
            <w:hideMark/>
          </w:tcPr>
          <w:p w14:paraId="6F8874BC"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Środki Gminy</w:t>
            </w:r>
          </w:p>
        </w:tc>
      </w:tr>
      <w:tr w:rsidR="00235DAF" w:rsidRPr="00624243" w14:paraId="785F05AD" w14:textId="77777777" w:rsidTr="00901F1A">
        <w:trPr>
          <w:trHeight w:val="271"/>
        </w:trPr>
        <w:tc>
          <w:tcPr>
            <w:tcW w:w="568" w:type="dxa"/>
            <w:vMerge/>
            <w:tcBorders>
              <w:top w:val="single" w:sz="4" w:space="0" w:color="auto"/>
              <w:left w:val="single" w:sz="8" w:space="0" w:color="auto"/>
              <w:bottom w:val="single" w:sz="4" w:space="0" w:color="auto"/>
              <w:right w:val="single" w:sz="4" w:space="0" w:color="auto"/>
            </w:tcBorders>
            <w:vAlign w:val="center"/>
            <w:hideMark/>
          </w:tcPr>
          <w:p w14:paraId="6F394947" w14:textId="77777777" w:rsidR="00235DAF" w:rsidRPr="007623E4" w:rsidRDefault="00235DAF" w:rsidP="00901F1A">
            <w:pPr>
              <w:widowControl/>
              <w:suppressAutoHyphens w:val="0"/>
              <w:autoSpaceDN/>
              <w:textAlignment w:val="auto"/>
              <w:rPr>
                <w:rFonts w:eastAsia="Times New Roman" w:cs="Times New Roman"/>
                <w:color w:val="auto"/>
                <w:kern w:val="0"/>
                <w:sz w:val="20"/>
                <w:szCs w:val="20"/>
                <w:lang w:val="pl-PL" w:eastAsia="pl-PL" w:bidi="ar-SA"/>
              </w:rPr>
            </w:pPr>
          </w:p>
        </w:tc>
        <w:tc>
          <w:tcPr>
            <w:tcW w:w="3538" w:type="dxa"/>
            <w:vMerge/>
            <w:tcBorders>
              <w:top w:val="single" w:sz="4" w:space="0" w:color="auto"/>
              <w:left w:val="single" w:sz="4" w:space="0" w:color="auto"/>
              <w:bottom w:val="single" w:sz="4" w:space="0" w:color="auto"/>
              <w:right w:val="single" w:sz="4" w:space="0" w:color="auto"/>
            </w:tcBorders>
            <w:vAlign w:val="center"/>
            <w:hideMark/>
          </w:tcPr>
          <w:p w14:paraId="03BD2C39" w14:textId="77777777" w:rsidR="00235DAF" w:rsidRPr="007623E4" w:rsidRDefault="00235DAF" w:rsidP="00901F1A">
            <w:pPr>
              <w:widowControl/>
              <w:suppressAutoHyphens w:val="0"/>
              <w:autoSpaceDN/>
              <w:textAlignment w:val="auto"/>
              <w:rPr>
                <w:rFonts w:eastAsia="Times New Roman" w:cs="Times New Roman"/>
                <w:color w:val="auto"/>
                <w:kern w:val="0"/>
                <w:sz w:val="20"/>
                <w:szCs w:val="20"/>
                <w:lang w:val="pl-PL" w:eastAsia="pl-PL" w:bidi="ar-SA"/>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B562AE7" w14:textId="77777777" w:rsidR="00235DAF" w:rsidRPr="007623E4" w:rsidRDefault="00235DAF" w:rsidP="00901F1A">
            <w:pPr>
              <w:widowControl/>
              <w:suppressAutoHyphens w:val="0"/>
              <w:autoSpaceDN/>
              <w:textAlignment w:val="auto"/>
              <w:rPr>
                <w:rFonts w:eastAsia="Times New Roman" w:cs="Times New Roman"/>
                <w:color w:val="auto"/>
                <w:kern w:val="0"/>
                <w:sz w:val="20"/>
                <w:szCs w:val="20"/>
                <w:lang w:val="pl-PL" w:eastAsia="pl-PL" w:bidi="ar-SA"/>
              </w:rPr>
            </w:pPr>
          </w:p>
        </w:tc>
        <w:tc>
          <w:tcPr>
            <w:tcW w:w="996" w:type="dxa"/>
            <w:tcBorders>
              <w:top w:val="single" w:sz="4" w:space="0" w:color="auto"/>
              <w:left w:val="single" w:sz="4" w:space="0" w:color="auto"/>
              <w:bottom w:val="single" w:sz="4" w:space="0" w:color="auto"/>
              <w:right w:val="single" w:sz="4" w:space="0" w:color="auto"/>
            </w:tcBorders>
            <w:vAlign w:val="center"/>
            <w:hideMark/>
          </w:tcPr>
          <w:p w14:paraId="03B88922"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59718D14"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zł</w:t>
            </w:r>
          </w:p>
        </w:tc>
        <w:tc>
          <w:tcPr>
            <w:tcW w:w="994" w:type="dxa"/>
            <w:tcBorders>
              <w:top w:val="single" w:sz="4" w:space="0" w:color="auto"/>
              <w:left w:val="single" w:sz="4" w:space="0" w:color="auto"/>
              <w:bottom w:val="single" w:sz="4" w:space="0" w:color="auto"/>
              <w:right w:val="single" w:sz="4" w:space="0" w:color="auto"/>
            </w:tcBorders>
            <w:vAlign w:val="center"/>
            <w:hideMark/>
          </w:tcPr>
          <w:p w14:paraId="743E2D27"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w:t>
            </w:r>
          </w:p>
        </w:tc>
        <w:tc>
          <w:tcPr>
            <w:tcW w:w="996" w:type="dxa"/>
            <w:tcBorders>
              <w:top w:val="single" w:sz="4" w:space="0" w:color="auto"/>
              <w:left w:val="single" w:sz="4" w:space="0" w:color="auto"/>
              <w:bottom w:val="single" w:sz="4" w:space="0" w:color="auto"/>
            </w:tcBorders>
            <w:vAlign w:val="center"/>
            <w:hideMark/>
          </w:tcPr>
          <w:p w14:paraId="105718CC"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Zł</w:t>
            </w:r>
          </w:p>
        </w:tc>
      </w:tr>
      <w:tr w:rsidR="00235DAF" w:rsidRPr="00624243" w14:paraId="20A5909B" w14:textId="77777777" w:rsidTr="00901F1A">
        <w:trPr>
          <w:trHeight w:val="271"/>
        </w:trPr>
        <w:tc>
          <w:tcPr>
            <w:tcW w:w="568"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14:paraId="7069A732"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1</w:t>
            </w:r>
          </w:p>
        </w:tc>
        <w:tc>
          <w:tcPr>
            <w:tcW w:w="35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4011FE"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2</w:t>
            </w:r>
          </w:p>
        </w:tc>
        <w:tc>
          <w:tcPr>
            <w:tcW w:w="17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FEF53E"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3</w:t>
            </w:r>
          </w:p>
        </w:tc>
        <w:tc>
          <w:tcPr>
            <w:tcW w:w="9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133FA9"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4</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7E2511"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5</w:t>
            </w:r>
          </w:p>
        </w:tc>
        <w:tc>
          <w:tcPr>
            <w:tcW w:w="9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60BB84"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6</w:t>
            </w:r>
          </w:p>
        </w:tc>
        <w:tc>
          <w:tcPr>
            <w:tcW w:w="996" w:type="dxa"/>
            <w:tcBorders>
              <w:top w:val="single" w:sz="4" w:space="0" w:color="auto"/>
              <w:left w:val="single" w:sz="4" w:space="0" w:color="auto"/>
              <w:bottom w:val="single" w:sz="4" w:space="0" w:color="auto"/>
            </w:tcBorders>
            <w:shd w:val="clear" w:color="auto" w:fill="BFBFBF" w:themeFill="background1" w:themeFillShade="BF"/>
            <w:vAlign w:val="center"/>
            <w:hideMark/>
          </w:tcPr>
          <w:p w14:paraId="1D069597"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7</w:t>
            </w:r>
          </w:p>
        </w:tc>
      </w:tr>
      <w:tr w:rsidR="00235DAF" w:rsidRPr="00624243" w14:paraId="4ABD054A" w14:textId="77777777" w:rsidTr="00901F1A">
        <w:trPr>
          <w:trHeight w:val="1192"/>
        </w:trPr>
        <w:tc>
          <w:tcPr>
            <w:tcW w:w="568" w:type="dxa"/>
            <w:tcBorders>
              <w:top w:val="single" w:sz="4" w:space="0" w:color="auto"/>
              <w:left w:val="single" w:sz="8" w:space="0" w:color="auto"/>
              <w:bottom w:val="single" w:sz="4" w:space="0" w:color="auto"/>
              <w:right w:val="single" w:sz="4" w:space="0" w:color="auto"/>
            </w:tcBorders>
            <w:vAlign w:val="center"/>
            <w:hideMark/>
          </w:tcPr>
          <w:p w14:paraId="0AA9607B"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Pr>
                <w:rFonts w:eastAsia="Times New Roman" w:cs="Times New Roman"/>
                <w:color w:val="auto"/>
                <w:kern w:val="0"/>
                <w:sz w:val="20"/>
                <w:szCs w:val="20"/>
                <w:lang w:val="pl-PL" w:eastAsia="pl-PL" w:bidi="ar-SA"/>
              </w:rPr>
              <w:t>1</w:t>
            </w:r>
            <w:r w:rsidRPr="007623E4">
              <w:rPr>
                <w:rFonts w:eastAsia="Times New Roman" w:cs="Times New Roman"/>
                <w:color w:val="auto"/>
                <w:kern w:val="0"/>
                <w:sz w:val="20"/>
                <w:szCs w:val="20"/>
                <w:lang w:val="pl-PL" w:eastAsia="pl-PL" w:bidi="ar-SA"/>
              </w:rPr>
              <w:t>.</w:t>
            </w:r>
          </w:p>
        </w:tc>
        <w:tc>
          <w:tcPr>
            <w:tcW w:w="3538" w:type="dxa"/>
            <w:tcBorders>
              <w:top w:val="single" w:sz="4" w:space="0" w:color="auto"/>
              <w:left w:val="single" w:sz="4" w:space="0" w:color="auto"/>
              <w:bottom w:val="single" w:sz="4" w:space="0" w:color="auto"/>
              <w:right w:val="single" w:sz="4" w:space="0" w:color="auto"/>
            </w:tcBorders>
            <w:vAlign w:val="center"/>
            <w:hideMark/>
          </w:tcPr>
          <w:p w14:paraId="1EE6FDD1" w14:textId="77777777" w:rsidR="00235DAF" w:rsidRPr="007623E4" w:rsidRDefault="00235DAF" w:rsidP="00901F1A">
            <w:pPr>
              <w:widowControl/>
              <w:suppressAutoHyphens w:val="0"/>
              <w:autoSpaceDN/>
              <w:jc w:val="both"/>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 xml:space="preserve">Wymiana starego źródła ciepła na nowe źródło ciepła na </w:t>
            </w:r>
            <w:r w:rsidRPr="007623E4">
              <w:rPr>
                <w:rFonts w:eastAsia="Times New Roman" w:cs="Times New Roman"/>
                <w:b/>
                <w:bCs/>
                <w:color w:val="auto"/>
                <w:kern w:val="0"/>
                <w:sz w:val="20"/>
                <w:szCs w:val="20"/>
                <w:lang w:val="pl-PL" w:eastAsia="pl-PL" w:bidi="ar-SA"/>
              </w:rPr>
              <w:t>biomasę</w:t>
            </w:r>
            <w:r w:rsidRPr="007623E4">
              <w:rPr>
                <w:rFonts w:eastAsia="Times New Roman" w:cs="Times New Roman"/>
                <w:color w:val="auto"/>
                <w:kern w:val="0"/>
                <w:sz w:val="20"/>
                <w:szCs w:val="20"/>
                <w:lang w:val="pl-PL" w:eastAsia="pl-PL" w:bidi="ar-SA"/>
              </w:rPr>
              <w:t xml:space="preserve"> posiadające Certyfikat 5. klasy emisji oraz spełniające wymagania ekoprojektu</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EA3F812"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1</w:t>
            </w:r>
            <w:r>
              <w:rPr>
                <w:rFonts w:eastAsia="Times New Roman" w:cs="Times New Roman"/>
                <w:color w:val="auto"/>
                <w:kern w:val="0"/>
                <w:sz w:val="20"/>
                <w:szCs w:val="20"/>
                <w:lang w:val="pl-PL" w:eastAsia="pl-PL" w:bidi="ar-SA"/>
              </w:rPr>
              <w:t>6</w:t>
            </w:r>
            <w:r w:rsidRPr="007623E4">
              <w:rPr>
                <w:rFonts w:eastAsia="Times New Roman" w:cs="Times New Roman"/>
                <w:color w:val="auto"/>
                <w:kern w:val="0"/>
                <w:sz w:val="20"/>
                <w:szCs w:val="20"/>
                <w:lang w:val="pl-PL" w:eastAsia="pl-PL" w:bidi="ar-SA"/>
              </w:rPr>
              <w:t xml:space="preserve"> </w:t>
            </w:r>
            <w:r>
              <w:rPr>
                <w:rFonts w:eastAsia="Times New Roman" w:cs="Times New Roman"/>
                <w:color w:val="auto"/>
                <w:kern w:val="0"/>
                <w:sz w:val="20"/>
                <w:szCs w:val="20"/>
                <w:lang w:val="pl-PL" w:eastAsia="pl-PL" w:bidi="ar-SA"/>
              </w:rPr>
              <w:t>363</w:t>
            </w:r>
            <w:r w:rsidRPr="007623E4">
              <w:rPr>
                <w:rFonts w:eastAsia="Times New Roman" w:cs="Times New Roman"/>
                <w:color w:val="auto"/>
                <w:kern w:val="0"/>
                <w:sz w:val="20"/>
                <w:szCs w:val="20"/>
                <w:lang w:val="pl-PL" w:eastAsia="pl-PL" w:bidi="ar-SA"/>
              </w:rPr>
              <w:t>,</w:t>
            </w:r>
            <w:r>
              <w:rPr>
                <w:rFonts w:eastAsia="Times New Roman" w:cs="Times New Roman"/>
                <w:color w:val="auto"/>
                <w:kern w:val="0"/>
                <w:sz w:val="20"/>
                <w:szCs w:val="20"/>
                <w:lang w:val="pl-PL" w:eastAsia="pl-PL" w:bidi="ar-SA"/>
              </w:rPr>
              <w:t>94</w:t>
            </w:r>
          </w:p>
        </w:tc>
        <w:tc>
          <w:tcPr>
            <w:tcW w:w="996" w:type="dxa"/>
            <w:tcBorders>
              <w:top w:val="single" w:sz="4" w:space="0" w:color="auto"/>
              <w:left w:val="single" w:sz="4" w:space="0" w:color="auto"/>
              <w:bottom w:val="single" w:sz="4" w:space="0" w:color="auto"/>
              <w:right w:val="single" w:sz="4" w:space="0" w:color="auto"/>
            </w:tcBorders>
            <w:vAlign w:val="center"/>
            <w:hideMark/>
          </w:tcPr>
          <w:p w14:paraId="13708669"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cs="Times New Roman"/>
                <w:bCs/>
                <w:color w:val="auto"/>
                <w:sz w:val="20"/>
                <w:szCs w:val="20"/>
              </w:rPr>
              <w:t>38,89%</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E122A4"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Pr>
                <w:rFonts w:cs="Times New Roman"/>
                <w:bCs/>
                <w:color w:val="auto"/>
                <w:sz w:val="20"/>
                <w:szCs w:val="20"/>
              </w:rPr>
              <w:t>6363,94</w:t>
            </w:r>
          </w:p>
        </w:tc>
        <w:tc>
          <w:tcPr>
            <w:tcW w:w="994" w:type="dxa"/>
            <w:tcBorders>
              <w:top w:val="single" w:sz="4" w:space="0" w:color="auto"/>
              <w:left w:val="single" w:sz="4" w:space="0" w:color="auto"/>
              <w:bottom w:val="single" w:sz="4" w:space="0" w:color="auto"/>
              <w:right w:val="single" w:sz="4" w:space="0" w:color="auto"/>
            </w:tcBorders>
            <w:vAlign w:val="center"/>
            <w:hideMark/>
          </w:tcPr>
          <w:p w14:paraId="7DFAC5C4"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cs="Times New Roman"/>
                <w:bCs/>
                <w:color w:val="auto"/>
                <w:sz w:val="20"/>
                <w:szCs w:val="20"/>
              </w:rPr>
              <w:t>61,11%</w:t>
            </w:r>
          </w:p>
        </w:tc>
        <w:tc>
          <w:tcPr>
            <w:tcW w:w="996" w:type="dxa"/>
            <w:tcBorders>
              <w:top w:val="single" w:sz="4" w:space="0" w:color="auto"/>
              <w:left w:val="single" w:sz="4" w:space="0" w:color="auto"/>
              <w:bottom w:val="single" w:sz="4" w:space="0" w:color="auto"/>
            </w:tcBorders>
            <w:vAlign w:val="center"/>
            <w:hideMark/>
          </w:tcPr>
          <w:p w14:paraId="1881E864"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Pr>
                <w:rFonts w:cs="Times New Roman"/>
                <w:bCs/>
                <w:color w:val="auto"/>
                <w:sz w:val="20"/>
                <w:szCs w:val="20"/>
              </w:rPr>
              <w:t>10</w:t>
            </w:r>
            <w:r w:rsidRPr="007623E4">
              <w:rPr>
                <w:rFonts w:cs="Times New Roman"/>
                <w:bCs/>
                <w:color w:val="auto"/>
                <w:sz w:val="20"/>
                <w:szCs w:val="20"/>
              </w:rPr>
              <w:t> 000,00</w:t>
            </w:r>
          </w:p>
        </w:tc>
      </w:tr>
      <w:tr w:rsidR="00235DAF" w:rsidRPr="00624243" w14:paraId="19EAE089" w14:textId="77777777" w:rsidTr="00901F1A">
        <w:trPr>
          <w:trHeight w:val="1192"/>
        </w:trPr>
        <w:tc>
          <w:tcPr>
            <w:tcW w:w="568" w:type="dxa"/>
            <w:tcBorders>
              <w:top w:val="single" w:sz="4" w:space="0" w:color="auto"/>
              <w:left w:val="single" w:sz="8" w:space="0" w:color="auto"/>
              <w:bottom w:val="single" w:sz="4" w:space="0" w:color="auto"/>
              <w:right w:val="single" w:sz="4" w:space="0" w:color="auto"/>
            </w:tcBorders>
            <w:vAlign w:val="center"/>
          </w:tcPr>
          <w:p w14:paraId="5080D43A"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Pr>
                <w:rFonts w:eastAsia="Times New Roman" w:cs="Times New Roman"/>
                <w:color w:val="auto"/>
                <w:kern w:val="0"/>
                <w:sz w:val="20"/>
                <w:szCs w:val="20"/>
                <w:lang w:val="pl-PL" w:eastAsia="pl-PL" w:bidi="ar-SA"/>
              </w:rPr>
              <w:t>2</w:t>
            </w:r>
            <w:r w:rsidRPr="007623E4">
              <w:rPr>
                <w:rFonts w:eastAsia="Times New Roman" w:cs="Times New Roman"/>
                <w:color w:val="auto"/>
                <w:kern w:val="0"/>
                <w:sz w:val="20"/>
                <w:szCs w:val="20"/>
                <w:lang w:val="pl-PL" w:eastAsia="pl-PL" w:bidi="ar-SA"/>
              </w:rPr>
              <w:t>.</w:t>
            </w:r>
          </w:p>
        </w:tc>
        <w:tc>
          <w:tcPr>
            <w:tcW w:w="3538" w:type="dxa"/>
            <w:tcBorders>
              <w:top w:val="single" w:sz="4" w:space="0" w:color="auto"/>
              <w:left w:val="single" w:sz="4" w:space="0" w:color="auto"/>
              <w:bottom w:val="single" w:sz="4" w:space="0" w:color="auto"/>
              <w:right w:val="single" w:sz="4" w:space="0" w:color="auto"/>
            </w:tcBorders>
            <w:vAlign w:val="center"/>
          </w:tcPr>
          <w:p w14:paraId="795AA7EF" w14:textId="77777777" w:rsidR="00235DAF" w:rsidRPr="007623E4" w:rsidRDefault="00235DAF" w:rsidP="00901F1A">
            <w:pPr>
              <w:widowControl/>
              <w:suppressAutoHyphens w:val="0"/>
              <w:autoSpaceDN/>
              <w:jc w:val="both"/>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 xml:space="preserve">Wymiana starego źródła ciepła na </w:t>
            </w:r>
            <w:r w:rsidRPr="007623E4">
              <w:rPr>
                <w:rFonts w:eastAsia="Times New Roman" w:cs="Times New Roman"/>
                <w:b/>
                <w:bCs/>
                <w:color w:val="auto"/>
                <w:kern w:val="0"/>
                <w:sz w:val="20"/>
                <w:szCs w:val="20"/>
                <w:lang w:val="pl-PL" w:eastAsia="pl-PL" w:bidi="ar-SA"/>
              </w:rPr>
              <w:t>pompę ciepła</w:t>
            </w:r>
          </w:p>
        </w:tc>
        <w:tc>
          <w:tcPr>
            <w:tcW w:w="1702" w:type="dxa"/>
            <w:tcBorders>
              <w:top w:val="single" w:sz="4" w:space="0" w:color="auto"/>
              <w:left w:val="single" w:sz="4" w:space="0" w:color="auto"/>
              <w:bottom w:val="single" w:sz="4" w:space="0" w:color="auto"/>
              <w:right w:val="single" w:sz="4" w:space="0" w:color="auto"/>
            </w:tcBorders>
            <w:vAlign w:val="center"/>
          </w:tcPr>
          <w:p w14:paraId="25E96720"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1</w:t>
            </w:r>
            <w:r>
              <w:rPr>
                <w:rFonts w:eastAsia="Times New Roman" w:cs="Times New Roman"/>
                <w:color w:val="auto"/>
                <w:kern w:val="0"/>
                <w:sz w:val="20"/>
                <w:szCs w:val="20"/>
                <w:lang w:val="pl-PL" w:eastAsia="pl-PL" w:bidi="ar-SA"/>
              </w:rPr>
              <w:t>6</w:t>
            </w:r>
            <w:r w:rsidRPr="007623E4">
              <w:rPr>
                <w:rFonts w:eastAsia="Times New Roman" w:cs="Times New Roman"/>
                <w:color w:val="auto"/>
                <w:kern w:val="0"/>
                <w:sz w:val="20"/>
                <w:szCs w:val="20"/>
                <w:lang w:val="pl-PL" w:eastAsia="pl-PL" w:bidi="ar-SA"/>
              </w:rPr>
              <w:t xml:space="preserve"> </w:t>
            </w:r>
            <w:r>
              <w:rPr>
                <w:rFonts w:eastAsia="Times New Roman" w:cs="Times New Roman"/>
                <w:color w:val="auto"/>
                <w:kern w:val="0"/>
                <w:sz w:val="20"/>
                <w:szCs w:val="20"/>
                <w:lang w:val="pl-PL" w:eastAsia="pl-PL" w:bidi="ar-SA"/>
              </w:rPr>
              <w:t>363</w:t>
            </w:r>
            <w:r w:rsidRPr="007623E4">
              <w:rPr>
                <w:rFonts w:eastAsia="Times New Roman" w:cs="Times New Roman"/>
                <w:color w:val="auto"/>
                <w:kern w:val="0"/>
                <w:sz w:val="20"/>
                <w:szCs w:val="20"/>
                <w:lang w:val="pl-PL" w:eastAsia="pl-PL" w:bidi="ar-SA"/>
              </w:rPr>
              <w:t>,</w:t>
            </w:r>
            <w:r>
              <w:rPr>
                <w:rFonts w:eastAsia="Times New Roman" w:cs="Times New Roman"/>
                <w:color w:val="auto"/>
                <w:kern w:val="0"/>
                <w:sz w:val="20"/>
                <w:szCs w:val="20"/>
                <w:lang w:val="pl-PL" w:eastAsia="pl-PL" w:bidi="ar-SA"/>
              </w:rPr>
              <w:t>94</w:t>
            </w:r>
          </w:p>
        </w:tc>
        <w:tc>
          <w:tcPr>
            <w:tcW w:w="996" w:type="dxa"/>
            <w:tcBorders>
              <w:top w:val="single" w:sz="4" w:space="0" w:color="auto"/>
              <w:left w:val="single" w:sz="4" w:space="0" w:color="auto"/>
              <w:bottom w:val="single" w:sz="4" w:space="0" w:color="auto"/>
              <w:right w:val="single" w:sz="4" w:space="0" w:color="auto"/>
            </w:tcBorders>
            <w:vAlign w:val="center"/>
          </w:tcPr>
          <w:p w14:paraId="0625EE4D" w14:textId="77777777" w:rsidR="00235DAF" w:rsidRPr="007623E4" w:rsidRDefault="00235DAF" w:rsidP="00901F1A">
            <w:pPr>
              <w:widowControl/>
              <w:suppressAutoHyphens w:val="0"/>
              <w:autoSpaceDN/>
              <w:jc w:val="center"/>
              <w:textAlignment w:val="auto"/>
              <w:rPr>
                <w:rFonts w:cs="Times New Roman"/>
                <w:bCs/>
                <w:color w:val="auto"/>
                <w:sz w:val="20"/>
                <w:szCs w:val="20"/>
              </w:rPr>
            </w:pPr>
            <w:r w:rsidRPr="007623E4">
              <w:rPr>
                <w:rFonts w:cs="Times New Roman"/>
                <w:bCs/>
                <w:color w:val="auto"/>
                <w:sz w:val="20"/>
                <w:szCs w:val="20"/>
              </w:rPr>
              <w:t>38,89%</w:t>
            </w:r>
          </w:p>
        </w:tc>
        <w:tc>
          <w:tcPr>
            <w:tcW w:w="900" w:type="dxa"/>
            <w:tcBorders>
              <w:top w:val="single" w:sz="4" w:space="0" w:color="auto"/>
              <w:left w:val="single" w:sz="4" w:space="0" w:color="auto"/>
              <w:bottom w:val="single" w:sz="4" w:space="0" w:color="auto"/>
              <w:right w:val="single" w:sz="4" w:space="0" w:color="auto"/>
            </w:tcBorders>
            <w:vAlign w:val="center"/>
          </w:tcPr>
          <w:p w14:paraId="7833B1DF" w14:textId="77777777" w:rsidR="00235DAF" w:rsidRPr="007623E4" w:rsidRDefault="00235DAF" w:rsidP="00901F1A">
            <w:pPr>
              <w:widowControl/>
              <w:suppressAutoHyphens w:val="0"/>
              <w:autoSpaceDN/>
              <w:jc w:val="center"/>
              <w:textAlignment w:val="auto"/>
              <w:rPr>
                <w:rFonts w:cs="Times New Roman"/>
                <w:bCs/>
                <w:color w:val="auto"/>
                <w:sz w:val="20"/>
                <w:szCs w:val="20"/>
              </w:rPr>
            </w:pPr>
            <w:r>
              <w:rPr>
                <w:rFonts w:cs="Times New Roman"/>
                <w:bCs/>
                <w:color w:val="auto"/>
                <w:sz w:val="20"/>
                <w:szCs w:val="20"/>
              </w:rPr>
              <w:t>6363,94</w:t>
            </w:r>
          </w:p>
        </w:tc>
        <w:tc>
          <w:tcPr>
            <w:tcW w:w="994" w:type="dxa"/>
            <w:tcBorders>
              <w:top w:val="single" w:sz="4" w:space="0" w:color="auto"/>
              <w:left w:val="single" w:sz="4" w:space="0" w:color="auto"/>
              <w:bottom w:val="single" w:sz="4" w:space="0" w:color="auto"/>
              <w:right w:val="single" w:sz="4" w:space="0" w:color="auto"/>
            </w:tcBorders>
            <w:vAlign w:val="center"/>
          </w:tcPr>
          <w:p w14:paraId="723BB72A" w14:textId="77777777" w:rsidR="00235DAF" w:rsidRPr="007623E4" w:rsidRDefault="00235DAF" w:rsidP="00901F1A">
            <w:pPr>
              <w:widowControl/>
              <w:suppressAutoHyphens w:val="0"/>
              <w:autoSpaceDN/>
              <w:jc w:val="center"/>
              <w:textAlignment w:val="auto"/>
              <w:rPr>
                <w:rFonts w:cs="Times New Roman"/>
                <w:bCs/>
                <w:color w:val="auto"/>
                <w:sz w:val="20"/>
                <w:szCs w:val="20"/>
              </w:rPr>
            </w:pPr>
            <w:r w:rsidRPr="007623E4">
              <w:rPr>
                <w:rFonts w:cs="Times New Roman"/>
                <w:bCs/>
                <w:color w:val="auto"/>
                <w:sz w:val="20"/>
                <w:szCs w:val="20"/>
              </w:rPr>
              <w:t>61,11%</w:t>
            </w:r>
          </w:p>
        </w:tc>
        <w:tc>
          <w:tcPr>
            <w:tcW w:w="996" w:type="dxa"/>
            <w:tcBorders>
              <w:top w:val="single" w:sz="4" w:space="0" w:color="auto"/>
              <w:left w:val="single" w:sz="4" w:space="0" w:color="auto"/>
              <w:bottom w:val="single" w:sz="4" w:space="0" w:color="auto"/>
            </w:tcBorders>
            <w:vAlign w:val="center"/>
          </w:tcPr>
          <w:p w14:paraId="77EEA989" w14:textId="77777777" w:rsidR="00235DAF" w:rsidRPr="007623E4" w:rsidRDefault="00235DAF" w:rsidP="00901F1A">
            <w:pPr>
              <w:widowControl/>
              <w:suppressAutoHyphens w:val="0"/>
              <w:autoSpaceDN/>
              <w:jc w:val="center"/>
              <w:textAlignment w:val="auto"/>
              <w:rPr>
                <w:rFonts w:cs="Times New Roman"/>
                <w:bCs/>
                <w:color w:val="auto"/>
                <w:sz w:val="20"/>
                <w:szCs w:val="20"/>
              </w:rPr>
            </w:pPr>
            <w:r>
              <w:rPr>
                <w:rFonts w:cs="Times New Roman"/>
                <w:bCs/>
                <w:color w:val="auto"/>
                <w:sz w:val="20"/>
                <w:szCs w:val="20"/>
              </w:rPr>
              <w:t>10</w:t>
            </w:r>
            <w:r w:rsidRPr="007623E4">
              <w:rPr>
                <w:rFonts w:cs="Times New Roman"/>
                <w:bCs/>
                <w:color w:val="auto"/>
                <w:sz w:val="20"/>
                <w:szCs w:val="20"/>
              </w:rPr>
              <w:t> 000,00</w:t>
            </w:r>
          </w:p>
        </w:tc>
      </w:tr>
      <w:tr w:rsidR="00235DAF" w:rsidRPr="00624243" w14:paraId="6965F965" w14:textId="77777777" w:rsidTr="00901F1A">
        <w:trPr>
          <w:trHeight w:val="1192"/>
        </w:trPr>
        <w:tc>
          <w:tcPr>
            <w:tcW w:w="568" w:type="dxa"/>
            <w:tcBorders>
              <w:top w:val="single" w:sz="4" w:space="0" w:color="auto"/>
              <w:left w:val="single" w:sz="8" w:space="0" w:color="auto"/>
              <w:bottom w:val="single" w:sz="8" w:space="0" w:color="auto"/>
              <w:right w:val="single" w:sz="4" w:space="0" w:color="auto"/>
            </w:tcBorders>
            <w:vAlign w:val="center"/>
          </w:tcPr>
          <w:p w14:paraId="62B4B3AC"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Pr>
                <w:rFonts w:eastAsia="Times New Roman" w:cs="Times New Roman"/>
                <w:color w:val="auto"/>
                <w:kern w:val="0"/>
                <w:sz w:val="20"/>
                <w:szCs w:val="20"/>
                <w:lang w:val="pl-PL" w:eastAsia="pl-PL" w:bidi="ar-SA"/>
              </w:rPr>
              <w:t>3</w:t>
            </w:r>
            <w:r w:rsidRPr="007623E4">
              <w:rPr>
                <w:rFonts w:eastAsia="Times New Roman" w:cs="Times New Roman"/>
                <w:color w:val="auto"/>
                <w:kern w:val="0"/>
                <w:sz w:val="20"/>
                <w:szCs w:val="20"/>
                <w:lang w:val="pl-PL" w:eastAsia="pl-PL" w:bidi="ar-SA"/>
              </w:rPr>
              <w:t>.</w:t>
            </w:r>
          </w:p>
        </w:tc>
        <w:tc>
          <w:tcPr>
            <w:tcW w:w="3538" w:type="dxa"/>
            <w:tcBorders>
              <w:top w:val="single" w:sz="4" w:space="0" w:color="auto"/>
              <w:left w:val="single" w:sz="4" w:space="0" w:color="auto"/>
              <w:bottom w:val="single" w:sz="8" w:space="0" w:color="auto"/>
              <w:right w:val="single" w:sz="4" w:space="0" w:color="auto"/>
            </w:tcBorders>
            <w:vAlign w:val="center"/>
          </w:tcPr>
          <w:p w14:paraId="495DA766" w14:textId="77777777" w:rsidR="00235DAF" w:rsidRPr="007623E4" w:rsidRDefault="00235DAF" w:rsidP="00901F1A">
            <w:pPr>
              <w:widowControl/>
              <w:suppressAutoHyphens w:val="0"/>
              <w:autoSpaceDN/>
              <w:jc w:val="both"/>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 xml:space="preserve">Wymiana starego źródła ciepła na </w:t>
            </w:r>
            <w:r w:rsidRPr="007623E4">
              <w:rPr>
                <w:rFonts w:eastAsia="Times New Roman" w:cs="Times New Roman"/>
                <w:b/>
                <w:bCs/>
                <w:color w:val="auto"/>
                <w:kern w:val="0"/>
                <w:sz w:val="20"/>
                <w:szCs w:val="20"/>
                <w:lang w:val="pl-PL" w:eastAsia="pl-PL" w:bidi="ar-SA"/>
              </w:rPr>
              <w:t>ogrzewanie elektryczne</w:t>
            </w:r>
          </w:p>
        </w:tc>
        <w:tc>
          <w:tcPr>
            <w:tcW w:w="1702" w:type="dxa"/>
            <w:tcBorders>
              <w:top w:val="single" w:sz="4" w:space="0" w:color="auto"/>
              <w:left w:val="single" w:sz="4" w:space="0" w:color="auto"/>
              <w:bottom w:val="single" w:sz="8" w:space="0" w:color="auto"/>
              <w:right w:val="single" w:sz="4" w:space="0" w:color="auto"/>
            </w:tcBorders>
            <w:vAlign w:val="center"/>
          </w:tcPr>
          <w:p w14:paraId="28EBCCB2" w14:textId="77777777" w:rsidR="00235DAF" w:rsidRPr="007623E4" w:rsidRDefault="00235DAF" w:rsidP="00901F1A">
            <w:pPr>
              <w:widowControl/>
              <w:suppressAutoHyphens w:val="0"/>
              <w:autoSpaceDN/>
              <w:jc w:val="center"/>
              <w:textAlignment w:val="auto"/>
              <w:rPr>
                <w:rFonts w:eastAsia="Times New Roman" w:cs="Times New Roman"/>
                <w:color w:val="auto"/>
                <w:kern w:val="0"/>
                <w:sz w:val="20"/>
                <w:szCs w:val="20"/>
                <w:lang w:val="pl-PL" w:eastAsia="pl-PL" w:bidi="ar-SA"/>
              </w:rPr>
            </w:pPr>
            <w:r w:rsidRPr="007623E4">
              <w:rPr>
                <w:rFonts w:eastAsia="Times New Roman" w:cs="Times New Roman"/>
                <w:color w:val="auto"/>
                <w:kern w:val="0"/>
                <w:sz w:val="20"/>
                <w:szCs w:val="20"/>
                <w:lang w:val="pl-PL" w:eastAsia="pl-PL" w:bidi="ar-SA"/>
              </w:rPr>
              <w:t>1</w:t>
            </w:r>
            <w:r>
              <w:rPr>
                <w:rFonts w:eastAsia="Times New Roman" w:cs="Times New Roman"/>
                <w:color w:val="auto"/>
                <w:kern w:val="0"/>
                <w:sz w:val="20"/>
                <w:szCs w:val="20"/>
                <w:lang w:val="pl-PL" w:eastAsia="pl-PL" w:bidi="ar-SA"/>
              </w:rPr>
              <w:t>6</w:t>
            </w:r>
            <w:r w:rsidRPr="007623E4">
              <w:rPr>
                <w:rFonts w:eastAsia="Times New Roman" w:cs="Times New Roman"/>
                <w:color w:val="auto"/>
                <w:kern w:val="0"/>
                <w:sz w:val="20"/>
                <w:szCs w:val="20"/>
                <w:lang w:val="pl-PL" w:eastAsia="pl-PL" w:bidi="ar-SA"/>
              </w:rPr>
              <w:t xml:space="preserve"> </w:t>
            </w:r>
            <w:r>
              <w:rPr>
                <w:rFonts w:eastAsia="Times New Roman" w:cs="Times New Roman"/>
                <w:color w:val="auto"/>
                <w:kern w:val="0"/>
                <w:sz w:val="20"/>
                <w:szCs w:val="20"/>
                <w:lang w:val="pl-PL" w:eastAsia="pl-PL" w:bidi="ar-SA"/>
              </w:rPr>
              <w:t>363</w:t>
            </w:r>
            <w:r w:rsidRPr="007623E4">
              <w:rPr>
                <w:rFonts w:eastAsia="Times New Roman" w:cs="Times New Roman"/>
                <w:color w:val="auto"/>
                <w:kern w:val="0"/>
                <w:sz w:val="20"/>
                <w:szCs w:val="20"/>
                <w:lang w:val="pl-PL" w:eastAsia="pl-PL" w:bidi="ar-SA"/>
              </w:rPr>
              <w:t>,</w:t>
            </w:r>
            <w:r>
              <w:rPr>
                <w:rFonts w:eastAsia="Times New Roman" w:cs="Times New Roman"/>
                <w:color w:val="auto"/>
                <w:kern w:val="0"/>
                <w:sz w:val="20"/>
                <w:szCs w:val="20"/>
                <w:lang w:val="pl-PL" w:eastAsia="pl-PL" w:bidi="ar-SA"/>
              </w:rPr>
              <w:t>94</w:t>
            </w:r>
          </w:p>
        </w:tc>
        <w:tc>
          <w:tcPr>
            <w:tcW w:w="996" w:type="dxa"/>
            <w:tcBorders>
              <w:top w:val="single" w:sz="4" w:space="0" w:color="auto"/>
              <w:left w:val="single" w:sz="4" w:space="0" w:color="auto"/>
              <w:bottom w:val="single" w:sz="8" w:space="0" w:color="auto"/>
              <w:right w:val="single" w:sz="4" w:space="0" w:color="auto"/>
            </w:tcBorders>
            <w:vAlign w:val="center"/>
          </w:tcPr>
          <w:p w14:paraId="79189DEE" w14:textId="77777777" w:rsidR="00235DAF" w:rsidRPr="007623E4" w:rsidRDefault="00235DAF" w:rsidP="00901F1A">
            <w:pPr>
              <w:widowControl/>
              <w:suppressAutoHyphens w:val="0"/>
              <w:autoSpaceDN/>
              <w:jc w:val="center"/>
              <w:textAlignment w:val="auto"/>
              <w:rPr>
                <w:rFonts w:cs="Times New Roman"/>
                <w:bCs/>
                <w:color w:val="auto"/>
                <w:sz w:val="20"/>
                <w:szCs w:val="20"/>
              </w:rPr>
            </w:pPr>
            <w:r w:rsidRPr="007623E4">
              <w:rPr>
                <w:rFonts w:cs="Times New Roman"/>
                <w:bCs/>
                <w:color w:val="auto"/>
                <w:sz w:val="20"/>
                <w:szCs w:val="20"/>
              </w:rPr>
              <w:t>38,89%</w:t>
            </w:r>
          </w:p>
        </w:tc>
        <w:tc>
          <w:tcPr>
            <w:tcW w:w="900" w:type="dxa"/>
            <w:tcBorders>
              <w:top w:val="single" w:sz="4" w:space="0" w:color="auto"/>
              <w:left w:val="single" w:sz="4" w:space="0" w:color="auto"/>
              <w:bottom w:val="single" w:sz="8" w:space="0" w:color="auto"/>
              <w:right w:val="single" w:sz="4" w:space="0" w:color="auto"/>
            </w:tcBorders>
            <w:vAlign w:val="center"/>
          </w:tcPr>
          <w:p w14:paraId="406FA86D" w14:textId="77777777" w:rsidR="00235DAF" w:rsidRPr="007623E4" w:rsidRDefault="00235DAF" w:rsidP="00901F1A">
            <w:pPr>
              <w:widowControl/>
              <w:suppressAutoHyphens w:val="0"/>
              <w:autoSpaceDN/>
              <w:jc w:val="center"/>
              <w:textAlignment w:val="auto"/>
              <w:rPr>
                <w:rFonts w:cs="Times New Roman"/>
                <w:bCs/>
                <w:color w:val="auto"/>
                <w:sz w:val="20"/>
                <w:szCs w:val="20"/>
              </w:rPr>
            </w:pPr>
            <w:r>
              <w:rPr>
                <w:rFonts w:cs="Times New Roman"/>
                <w:bCs/>
                <w:color w:val="auto"/>
                <w:sz w:val="20"/>
                <w:szCs w:val="20"/>
              </w:rPr>
              <w:t>6363,94</w:t>
            </w:r>
          </w:p>
        </w:tc>
        <w:tc>
          <w:tcPr>
            <w:tcW w:w="994" w:type="dxa"/>
            <w:tcBorders>
              <w:top w:val="single" w:sz="4" w:space="0" w:color="auto"/>
              <w:left w:val="single" w:sz="4" w:space="0" w:color="auto"/>
              <w:bottom w:val="single" w:sz="8" w:space="0" w:color="auto"/>
              <w:right w:val="single" w:sz="4" w:space="0" w:color="auto"/>
            </w:tcBorders>
            <w:vAlign w:val="center"/>
          </w:tcPr>
          <w:p w14:paraId="169D25E8" w14:textId="77777777" w:rsidR="00235DAF" w:rsidRPr="007623E4" w:rsidRDefault="00235DAF" w:rsidP="00901F1A">
            <w:pPr>
              <w:widowControl/>
              <w:suppressAutoHyphens w:val="0"/>
              <w:autoSpaceDN/>
              <w:jc w:val="center"/>
              <w:textAlignment w:val="auto"/>
              <w:rPr>
                <w:rFonts w:cs="Times New Roman"/>
                <w:bCs/>
                <w:color w:val="auto"/>
                <w:sz w:val="20"/>
                <w:szCs w:val="20"/>
              </w:rPr>
            </w:pPr>
            <w:r w:rsidRPr="007623E4">
              <w:rPr>
                <w:rFonts w:cs="Times New Roman"/>
                <w:bCs/>
                <w:color w:val="auto"/>
                <w:sz w:val="20"/>
                <w:szCs w:val="20"/>
              </w:rPr>
              <w:t>61,11%</w:t>
            </w:r>
          </w:p>
        </w:tc>
        <w:tc>
          <w:tcPr>
            <w:tcW w:w="996" w:type="dxa"/>
            <w:tcBorders>
              <w:top w:val="single" w:sz="4" w:space="0" w:color="auto"/>
              <w:left w:val="single" w:sz="4" w:space="0" w:color="auto"/>
              <w:bottom w:val="single" w:sz="8" w:space="0" w:color="auto"/>
            </w:tcBorders>
            <w:vAlign w:val="center"/>
          </w:tcPr>
          <w:p w14:paraId="25C3F3A0" w14:textId="77777777" w:rsidR="00235DAF" w:rsidRPr="007623E4" w:rsidRDefault="00235DAF" w:rsidP="00901F1A">
            <w:pPr>
              <w:widowControl/>
              <w:suppressAutoHyphens w:val="0"/>
              <w:autoSpaceDN/>
              <w:jc w:val="center"/>
              <w:textAlignment w:val="auto"/>
              <w:rPr>
                <w:rFonts w:cs="Times New Roman"/>
                <w:bCs/>
                <w:color w:val="auto"/>
                <w:sz w:val="20"/>
                <w:szCs w:val="20"/>
              </w:rPr>
            </w:pPr>
            <w:r>
              <w:rPr>
                <w:rFonts w:cs="Times New Roman"/>
                <w:bCs/>
                <w:color w:val="auto"/>
                <w:sz w:val="20"/>
                <w:szCs w:val="20"/>
              </w:rPr>
              <w:t>10</w:t>
            </w:r>
            <w:r w:rsidRPr="007623E4">
              <w:rPr>
                <w:rFonts w:cs="Times New Roman"/>
                <w:bCs/>
                <w:color w:val="auto"/>
                <w:sz w:val="20"/>
                <w:szCs w:val="20"/>
              </w:rPr>
              <w:t> 000,00</w:t>
            </w:r>
          </w:p>
        </w:tc>
      </w:tr>
    </w:tbl>
    <w:p w14:paraId="081D8158" w14:textId="77777777" w:rsidR="00235DAF" w:rsidRPr="00BC4581" w:rsidRDefault="00235DAF" w:rsidP="00235DAF">
      <w:pPr>
        <w:pStyle w:val="Standarduser"/>
        <w:shd w:val="clear" w:color="auto" w:fill="FFFFFF"/>
        <w:ind w:left="360" w:hanging="360"/>
        <w:jc w:val="both"/>
        <w:rPr>
          <w:color w:val="000000"/>
          <w:sz w:val="20"/>
          <w:szCs w:val="20"/>
        </w:rPr>
      </w:pPr>
    </w:p>
    <w:p w14:paraId="6EF7C4CA" w14:textId="77777777" w:rsidR="00235DAF" w:rsidRPr="00BC4581" w:rsidRDefault="00235DAF" w:rsidP="00235DAF">
      <w:pPr>
        <w:pStyle w:val="Standarduser"/>
        <w:shd w:val="clear" w:color="auto" w:fill="FFFFFF"/>
        <w:ind w:left="360" w:hanging="360"/>
        <w:jc w:val="both"/>
      </w:pPr>
      <w:r>
        <w:rPr>
          <w:color w:val="000000"/>
          <w:sz w:val="20"/>
          <w:szCs w:val="20"/>
        </w:rPr>
        <w:t>2</w:t>
      </w:r>
      <w:r w:rsidRPr="00BC4581">
        <w:rPr>
          <w:color w:val="000000"/>
          <w:sz w:val="20"/>
          <w:szCs w:val="20"/>
        </w:rPr>
        <w:t>.</w:t>
      </w:r>
      <w:r w:rsidRPr="00BC4581">
        <w:rPr>
          <w:color w:val="000000"/>
          <w:sz w:val="20"/>
          <w:szCs w:val="20"/>
        </w:rPr>
        <w:tab/>
        <w:t xml:space="preserve">Wysokość dofinansowania będzie każdorazowo ustalana indywidualnie na podstawie </w:t>
      </w:r>
      <w:r w:rsidRPr="005459DB">
        <w:rPr>
          <w:color w:val="000000"/>
          <w:sz w:val="20"/>
          <w:szCs w:val="20"/>
          <w:u w:val="single"/>
        </w:rPr>
        <w:t xml:space="preserve">kosztorysu </w:t>
      </w:r>
      <w:r w:rsidRPr="00BC4581">
        <w:rPr>
          <w:color w:val="000000"/>
          <w:sz w:val="20"/>
          <w:szCs w:val="20"/>
        </w:rPr>
        <w:t xml:space="preserve">uwzględniającego zakres Kosztów kwalifikowanych szczegółowo określonych w </w:t>
      </w:r>
      <w:r w:rsidRPr="00BC4581">
        <w:rPr>
          <w:sz w:val="20"/>
          <w:szCs w:val="20"/>
        </w:rPr>
        <w:t xml:space="preserve">§ 6 </w:t>
      </w:r>
      <w:r>
        <w:rPr>
          <w:sz w:val="20"/>
          <w:szCs w:val="20"/>
        </w:rPr>
        <w:t xml:space="preserve">ust. </w:t>
      </w:r>
      <w:r w:rsidRPr="00BC4581">
        <w:rPr>
          <w:sz w:val="20"/>
          <w:szCs w:val="20"/>
        </w:rPr>
        <w:t xml:space="preserve">2 </w:t>
      </w:r>
      <w:r w:rsidRPr="00BC4581">
        <w:rPr>
          <w:color w:val="000000"/>
          <w:sz w:val="20"/>
          <w:szCs w:val="20"/>
        </w:rPr>
        <w:t>Regulaminu.</w:t>
      </w:r>
    </w:p>
    <w:p w14:paraId="32455F96" w14:textId="77777777" w:rsidR="00235DAF" w:rsidRPr="00893C7E" w:rsidRDefault="00235DAF" w:rsidP="00235DAF">
      <w:pPr>
        <w:pStyle w:val="Standarduser"/>
        <w:shd w:val="clear" w:color="auto" w:fill="FFFFFF"/>
        <w:ind w:left="360" w:hanging="360"/>
        <w:jc w:val="both"/>
      </w:pPr>
      <w:r>
        <w:rPr>
          <w:color w:val="000000"/>
          <w:sz w:val="20"/>
          <w:szCs w:val="20"/>
        </w:rPr>
        <w:t>3</w:t>
      </w:r>
      <w:r w:rsidRPr="00BC4581">
        <w:rPr>
          <w:color w:val="000000"/>
          <w:sz w:val="20"/>
          <w:szCs w:val="20"/>
        </w:rPr>
        <w:t>.</w:t>
      </w:r>
      <w:r w:rsidRPr="00BC4581">
        <w:rPr>
          <w:color w:val="000000"/>
          <w:sz w:val="20"/>
          <w:szCs w:val="20"/>
        </w:rPr>
        <w:tab/>
        <w:t xml:space="preserve">Wysokość dofinansowania określona w kolumnie 7 jest </w:t>
      </w:r>
      <w:r>
        <w:rPr>
          <w:color w:val="000000"/>
          <w:sz w:val="20"/>
          <w:szCs w:val="20"/>
        </w:rPr>
        <w:t xml:space="preserve">kwotą maksymalną, ulegającą proporcjonalnemu </w:t>
      </w:r>
      <w:r w:rsidRPr="00893C7E">
        <w:rPr>
          <w:sz w:val="20"/>
          <w:szCs w:val="20"/>
        </w:rPr>
        <w:t xml:space="preserve">zmniejszeniu w razie nieosiągnięcia przez nakłady jednostkowe brutto progów kwotowych określonych </w:t>
      </w:r>
      <w:r w:rsidRPr="00893C7E">
        <w:rPr>
          <w:sz w:val="20"/>
          <w:szCs w:val="20"/>
        </w:rPr>
        <w:br/>
        <w:t>w kolumnie nr 3.</w:t>
      </w:r>
    </w:p>
    <w:p w14:paraId="2A70CE0B" w14:textId="63C40A95" w:rsidR="00235DAF" w:rsidRPr="00893C7E" w:rsidRDefault="00235DAF" w:rsidP="00235DAF">
      <w:pPr>
        <w:pStyle w:val="Standarduser"/>
        <w:shd w:val="clear" w:color="auto" w:fill="FFFFFF"/>
        <w:ind w:left="360" w:hanging="360"/>
        <w:jc w:val="both"/>
        <w:rPr>
          <w:sz w:val="20"/>
          <w:szCs w:val="20"/>
        </w:rPr>
      </w:pPr>
      <w:r w:rsidRPr="00893C7E">
        <w:rPr>
          <w:sz w:val="20"/>
          <w:szCs w:val="20"/>
        </w:rPr>
        <w:t>4.</w:t>
      </w:r>
      <w:r w:rsidRPr="00893C7E">
        <w:rPr>
          <w:sz w:val="20"/>
          <w:szCs w:val="20"/>
        </w:rPr>
        <w:tab/>
        <w:t>W przypadku, gdy wysokość kosztów kwalifikowanych przekroczy kwoty określone w kolumnie 3, proporcjonalnemu zwiększeniu ulega wysokość środków własnych Inwestora, wyrażona procentowo i kwotowo w kolumnie 4 i 5 tabeli, przy jednoczesnym proporcjonalnym pomniejszeniu procentowego udziału środków Gminy, wyrażonego w kolumnie 6.</w:t>
      </w:r>
    </w:p>
    <w:p w14:paraId="449D3996" w14:textId="77777777" w:rsidR="00235DAF" w:rsidRPr="00893C7E" w:rsidRDefault="00235DAF" w:rsidP="00235DAF">
      <w:pPr>
        <w:pStyle w:val="Standarduser"/>
        <w:shd w:val="clear" w:color="auto" w:fill="FFFFFF"/>
        <w:ind w:left="360" w:hanging="360"/>
        <w:jc w:val="both"/>
      </w:pPr>
      <w:r w:rsidRPr="00893C7E">
        <w:rPr>
          <w:sz w:val="20"/>
          <w:szCs w:val="20"/>
        </w:rPr>
        <w:t>5.</w:t>
      </w:r>
      <w:r w:rsidRPr="00893C7E">
        <w:rPr>
          <w:sz w:val="20"/>
          <w:szCs w:val="20"/>
        </w:rPr>
        <w:tab/>
        <w:t>Przedmiotem dofinansowania są Koszty kwalifikowane poniesione w ramach podpisanej umowy.</w:t>
      </w:r>
    </w:p>
    <w:p w14:paraId="5EB7152B" w14:textId="77777777" w:rsidR="00235DAF" w:rsidRPr="00893C7E" w:rsidRDefault="00235DAF" w:rsidP="00235DAF">
      <w:pPr>
        <w:pStyle w:val="Standarduser"/>
        <w:shd w:val="clear" w:color="auto" w:fill="FFFFFF"/>
        <w:ind w:left="360" w:hanging="360"/>
        <w:jc w:val="both"/>
      </w:pPr>
      <w:r w:rsidRPr="00893C7E">
        <w:rPr>
          <w:sz w:val="20"/>
          <w:szCs w:val="20"/>
        </w:rPr>
        <w:t>6.</w:t>
      </w:r>
      <w:r w:rsidRPr="00893C7E">
        <w:rPr>
          <w:sz w:val="20"/>
          <w:szCs w:val="20"/>
        </w:rPr>
        <w:tab/>
        <w:t>Dofinansowaniem nie mogą być objęte prace wykonane przed datą podpisania umowy.</w:t>
      </w:r>
    </w:p>
    <w:p w14:paraId="30B3FF1E" w14:textId="77777777" w:rsidR="00235DAF" w:rsidRDefault="00235DAF" w:rsidP="00235DAF">
      <w:pPr>
        <w:pStyle w:val="Standarduser"/>
        <w:shd w:val="clear" w:color="auto" w:fill="FFFFFF"/>
        <w:jc w:val="center"/>
        <w:rPr>
          <w:b/>
          <w:sz w:val="20"/>
          <w:szCs w:val="20"/>
        </w:rPr>
      </w:pPr>
      <w:r w:rsidRPr="00BC4581">
        <w:rPr>
          <w:b/>
          <w:sz w:val="20"/>
          <w:szCs w:val="20"/>
        </w:rPr>
        <w:br/>
      </w:r>
    </w:p>
    <w:p w14:paraId="044EFC57" w14:textId="77777777" w:rsidR="00235DAF" w:rsidRPr="00BC4581" w:rsidRDefault="00235DAF" w:rsidP="00235DAF">
      <w:pPr>
        <w:pStyle w:val="Standarduser"/>
        <w:shd w:val="clear" w:color="auto" w:fill="FFFFFF"/>
        <w:jc w:val="center"/>
      </w:pPr>
      <w:r w:rsidRPr="00BC4581">
        <w:rPr>
          <w:b/>
          <w:sz w:val="20"/>
          <w:szCs w:val="20"/>
        </w:rPr>
        <w:lastRenderedPageBreak/>
        <w:t>§ 4</w:t>
      </w:r>
      <w:r>
        <w:rPr>
          <w:b/>
          <w:sz w:val="20"/>
          <w:szCs w:val="20"/>
        </w:rPr>
        <w:t>.</w:t>
      </w:r>
    </w:p>
    <w:p w14:paraId="6533524C" w14:textId="77777777" w:rsidR="00235DAF" w:rsidRPr="00BC4581" w:rsidRDefault="00235DAF" w:rsidP="00235DAF">
      <w:pPr>
        <w:pStyle w:val="Standarduser"/>
        <w:shd w:val="clear" w:color="auto" w:fill="FFFFFF"/>
        <w:jc w:val="center"/>
      </w:pPr>
      <w:r w:rsidRPr="00BC4581">
        <w:rPr>
          <w:b/>
          <w:bCs/>
          <w:sz w:val="20"/>
          <w:szCs w:val="20"/>
        </w:rPr>
        <w:t>Warunki przystąpienia Inwestora do Programu</w:t>
      </w:r>
    </w:p>
    <w:p w14:paraId="7CE90C64" w14:textId="77777777" w:rsidR="00235DAF" w:rsidRPr="00BC4581" w:rsidRDefault="00235DAF" w:rsidP="00235DAF">
      <w:pPr>
        <w:pStyle w:val="Standarduser"/>
        <w:shd w:val="clear" w:color="auto" w:fill="FFFFFF"/>
        <w:tabs>
          <w:tab w:val="left" w:pos="5355"/>
        </w:tabs>
        <w:rPr>
          <w:b/>
          <w:sz w:val="20"/>
          <w:szCs w:val="20"/>
        </w:rPr>
      </w:pPr>
      <w:r w:rsidRPr="00BC4581">
        <w:rPr>
          <w:b/>
          <w:sz w:val="20"/>
          <w:szCs w:val="20"/>
        </w:rPr>
        <w:tab/>
      </w:r>
    </w:p>
    <w:p w14:paraId="138D4FEB" w14:textId="1191CD4E" w:rsidR="00235DAF" w:rsidRPr="00530F5C" w:rsidRDefault="00235DAF" w:rsidP="00235DAF">
      <w:pPr>
        <w:pStyle w:val="Standarduser"/>
        <w:shd w:val="clear" w:color="auto" w:fill="FFFFFF"/>
        <w:tabs>
          <w:tab w:val="left" w:pos="284"/>
        </w:tabs>
        <w:ind w:left="284" w:hanging="284"/>
        <w:jc w:val="both"/>
        <w:rPr>
          <w:color w:val="000000" w:themeColor="text1"/>
        </w:rPr>
      </w:pPr>
      <w:r>
        <w:rPr>
          <w:sz w:val="20"/>
          <w:szCs w:val="20"/>
        </w:rPr>
        <w:t xml:space="preserve">1. </w:t>
      </w:r>
      <w:r>
        <w:rPr>
          <w:sz w:val="20"/>
          <w:szCs w:val="20"/>
        </w:rPr>
        <w:tab/>
      </w:r>
      <w:r w:rsidRPr="00BC4581">
        <w:rPr>
          <w:sz w:val="20"/>
          <w:szCs w:val="20"/>
        </w:rPr>
        <w:t xml:space="preserve">Podstawą określenia kolejności uczestnictwa Inwestorów w </w:t>
      </w:r>
      <w:r w:rsidRPr="00893C7E">
        <w:rPr>
          <w:sz w:val="20"/>
          <w:szCs w:val="20"/>
        </w:rPr>
        <w:t>Programie – X</w:t>
      </w:r>
      <w:r w:rsidR="005459DB">
        <w:rPr>
          <w:sz w:val="20"/>
          <w:szCs w:val="20"/>
        </w:rPr>
        <w:t>IX</w:t>
      </w:r>
      <w:r w:rsidRPr="00893C7E">
        <w:rPr>
          <w:sz w:val="20"/>
          <w:szCs w:val="20"/>
        </w:rPr>
        <w:t xml:space="preserve">. Etap Programu jest </w:t>
      </w:r>
      <w:r w:rsidRPr="00BC4581">
        <w:rPr>
          <w:sz w:val="20"/>
          <w:szCs w:val="20"/>
        </w:rPr>
        <w:t>Lista uczestników oraz Lista r</w:t>
      </w:r>
      <w:r w:rsidRPr="00530F5C">
        <w:rPr>
          <w:color w:val="000000" w:themeColor="text1"/>
          <w:sz w:val="20"/>
          <w:szCs w:val="20"/>
        </w:rPr>
        <w:t xml:space="preserve">ezerwowa uczestników. </w:t>
      </w:r>
    </w:p>
    <w:p w14:paraId="2F3F99F4" w14:textId="1ACE2E23" w:rsidR="00235DAF" w:rsidRPr="00893C7E" w:rsidRDefault="00235DAF" w:rsidP="00235DAF">
      <w:pPr>
        <w:pStyle w:val="Standarduser"/>
        <w:numPr>
          <w:ilvl w:val="0"/>
          <w:numId w:val="4"/>
        </w:numPr>
        <w:shd w:val="clear" w:color="auto" w:fill="FFFFFF"/>
        <w:tabs>
          <w:tab w:val="left" w:pos="284"/>
        </w:tabs>
        <w:ind w:left="284"/>
        <w:jc w:val="both"/>
      </w:pPr>
      <w:r w:rsidRPr="00530F5C">
        <w:rPr>
          <w:color w:val="000000" w:themeColor="text1"/>
          <w:sz w:val="20"/>
          <w:szCs w:val="20"/>
        </w:rPr>
        <w:t xml:space="preserve">Lista </w:t>
      </w:r>
      <w:r w:rsidRPr="00895873">
        <w:rPr>
          <w:sz w:val="20"/>
          <w:szCs w:val="20"/>
        </w:rPr>
        <w:t xml:space="preserve">uczestników zostanie ustalona na podstawie wniosków złożonych w terminie określonym w niniejszym Regulaminie, które zostaną pozytywnie zweryfikowane przez Gminę. Określa się maksymalną liczbę uczestników na </w:t>
      </w:r>
      <w:r w:rsidR="005459DB">
        <w:rPr>
          <w:b/>
          <w:bCs/>
          <w:sz w:val="20"/>
          <w:szCs w:val="20"/>
        </w:rPr>
        <w:t>3</w:t>
      </w:r>
      <w:r w:rsidRPr="00895873">
        <w:rPr>
          <w:b/>
          <w:bCs/>
          <w:sz w:val="20"/>
          <w:szCs w:val="20"/>
        </w:rPr>
        <w:t>0 Inwestorów</w:t>
      </w:r>
      <w:r w:rsidRPr="00895873">
        <w:rPr>
          <w:sz w:val="20"/>
          <w:szCs w:val="20"/>
        </w:rPr>
        <w:t>. O kolejności na Liście uczestników decydować będzie data i godzina złożenia kompletnego wniosku, wraz z kosztorysem ofertowym</w:t>
      </w:r>
      <w:r w:rsidRPr="00893C7E">
        <w:rPr>
          <w:sz w:val="20"/>
          <w:szCs w:val="20"/>
        </w:rPr>
        <w:t xml:space="preserve">, sporządzonego przez Wykonawcę uczestniczącego </w:t>
      </w:r>
      <w:r w:rsidR="00AB1398">
        <w:rPr>
          <w:sz w:val="20"/>
          <w:szCs w:val="20"/>
        </w:rPr>
        <w:t xml:space="preserve">               </w:t>
      </w:r>
      <w:r w:rsidRPr="00893C7E">
        <w:rPr>
          <w:sz w:val="20"/>
          <w:szCs w:val="20"/>
        </w:rPr>
        <w:t>w X</w:t>
      </w:r>
      <w:r w:rsidR="005459DB">
        <w:rPr>
          <w:sz w:val="20"/>
          <w:szCs w:val="20"/>
        </w:rPr>
        <w:t>IX</w:t>
      </w:r>
      <w:r w:rsidRPr="00893C7E">
        <w:rPr>
          <w:sz w:val="20"/>
          <w:szCs w:val="20"/>
        </w:rPr>
        <w:t xml:space="preserve">. Etapie Programu oraz innymi wymaganymi załącznikami. Wniosek </w:t>
      </w:r>
      <w:r w:rsidRPr="00895873">
        <w:rPr>
          <w:sz w:val="20"/>
          <w:szCs w:val="20"/>
        </w:rPr>
        <w:t xml:space="preserve">winien być zgodny z Wzorem Wniosku, stanowiącym Załącznik nr 1 do niniejszego Regulaminu i być złożony w terminie </w:t>
      </w:r>
      <w:r w:rsidR="00AB1398">
        <w:rPr>
          <w:sz w:val="20"/>
          <w:szCs w:val="20"/>
        </w:rPr>
        <w:t xml:space="preserve">                                          </w:t>
      </w:r>
      <w:r w:rsidRPr="00895873">
        <w:rPr>
          <w:b/>
          <w:sz w:val="20"/>
          <w:szCs w:val="20"/>
        </w:rPr>
        <w:t>od 02 stycznia 202</w:t>
      </w:r>
      <w:r w:rsidR="005459DB">
        <w:rPr>
          <w:b/>
          <w:sz w:val="20"/>
          <w:szCs w:val="20"/>
        </w:rPr>
        <w:t>6</w:t>
      </w:r>
      <w:r w:rsidRPr="00895873">
        <w:rPr>
          <w:b/>
          <w:sz w:val="20"/>
          <w:szCs w:val="20"/>
        </w:rPr>
        <w:t xml:space="preserve"> r. do 31 marca 202</w:t>
      </w:r>
      <w:r w:rsidR="005459DB">
        <w:rPr>
          <w:b/>
          <w:sz w:val="20"/>
          <w:szCs w:val="20"/>
        </w:rPr>
        <w:t>6</w:t>
      </w:r>
      <w:r w:rsidRPr="00895873">
        <w:rPr>
          <w:b/>
          <w:sz w:val="20"/>
          <w:szCs w:val="20"/>
        </w:rPr>
        <w:t xml:space="preserve"> r.</w:t>
      </w:r>
      <w:r w:rsidRPr="00895873">
        <w:rPr>
          <w:sz w:val="20"/>
          <w:szCs w:val="20"/>
        </w:rPr>
        <w:t xml:space="preserve"> O </w:t>
      </w:r>
      <w:r w:rsidRPr="00893C7E">
        <w:rPr>
          <w:sz w:val="20"/>
          <w:szCs w:val="20"/>
        </w:rPr>
        <w:t>dacie złożenia wniosku decyduje data potwierdzenia wpływu w Urzędzie Gminy Koszęcin. Wnioski należy składać</w:t>
      </w:r>
      <w:r>
        <w:rPr>
          <w:sz w:val="20"/>
          <w:szCs w:val="20"/>
        </w:rPr>
        <w:t xml:space="preserve"> w</w:t>
      </w:r>
      <w:r w:rsidRPr="00893C7E">
        <w:rPr>
          <w:sz w:val="20"/>
          <w:szCs w:val="20"/>
        </w:rPr>
        <w:t xml:space="preserve"> </w:t>
      </w:r>
      <w:r w:rsidRPr="00924D9E">
        <w:rPr>
          <w:sz w:val="20"/>
          <w:szCs w:val="20"/>
          <w:lang w:bidi="en-US"/>
        </w:rPr>
        <w:t>Referacie Gospodarki Gruntami i Ochrony Środowiska,</w:t>
      </w:r>
      <w:r w:rsidR="0014314E">
        <w:rPr>
          <w:sz w:val="20"/>
          <w:szCs w:val="20"/>
          <w:lang w:bidi="en-US"/>
        </w:rPr>
        <w:t xml:space="preserve"> </w:t>
      </w:r>
      <w:r w:rsidRPr="00924D9E">
        <w:rPr>
          <w:sz w:val="20"/>
          <w:szCs w:val="20"/>
          <w:lang w:bidi="en-US"/>
        </w:rPr>
        <w:t>ul. Powstańców Śl. 9</w:t>
      </w:r>
      <w:r w:rsidRPr="00893C7E">
        <w:rPr>
          <w:sz w:val="20"/>
          <w:szCs w:val="20"/>
        </w:rPr>
        <w:t>, 42-286 Koszęcin lub za pośrednictwem polskiej placówki pocztowej. Wnioski niekompletne, niepodpisane, niezgodne z Wzorem Wniosku, złożone bez Kosztorysu lub bez innych wymaganych załączników, nie będą skutkowały wpisem Inwestora na Listę uczestników oraz Listę rezerwową uczestników.</w:t>
      </w:r>
    </w:p>
    <w:p w14:paraId="3601E63B" w14:textId="16D097F7" w:rsidR="00235DAF" w:rsidRPr="00530F5C" w:rsidRDefault="00235DAF" w:rsidP="00235DAF">
      <w:pPr>
        <w:pStyle w:val="Standarduser"/>
        <w:numPr>
          <w:ilvl w:val="0"/>
          <w:numId w:val="4"/>
        </w:numPr>
        <w:shd w:val="clear" w:color="auto" w:fill="FFFFFF"/>
        <w:tabs>
          <w:tab w:val="left" w:pos="284"/>
        </w:tabs>
        <w:ind w:left="284" w:hanging="284"/>
        <w:jc w:val="both"/>
        <w:rPr>
          <w:color w:val="000000" w:themeColor="text1"/>
        </w:rPr>
      </w:pPr>
      <w:r w:rsidRPr="00530F5C">
        <w:rPr>
          <w:color w:val="000000" w:themeColor="text1"/>
          <w:sz w:val="20"/>
          <w:szCs w:val="20"/>
        </w:rPr>
        <w:t xml:space="preserve">Lista rezerwowa uczestników </w:t>
      </w:r>
      <w:r w:rsidRPr="00893C7E">
        <w:rPr>
          <w:sz w:val="20"/>
          <w:szCs w:val="20"/>
        </w:rPr>
        <w:t xml:space="preserve">zostanie ustalona na podstawie wniosków, złożonych w terminie wskazanym </w:t>
      </w:r>
      <w:r w:rsidR="00AB1398">
        <w:rPr>
          <w:sz w:val="20"/>
          <w:szCs w:val="20"/>
        </w:rPr>
        <w:t xml:space="preserve">          </w:t>
      </w:r>
      <w:r w:rsidRPr="00893C7E">
        <w:rPr>
          <w:sz w:val="20"/>
          <w:szCs w:val="20"/>
        </w:rPr>
        <w:t xml:space="preserve">w ust. 2, </w:t>
      </w:r>
      <w:r w:rsidRPr="00530F5C">
        <w:rPr>
          <w:color w:val="000000" w:themeColor="text1"/>
          <w:sz w:val="20"/>
          <w:szCs w:val="20"/>
        </w:rPr>
        <w:t>które nie zostaną wpisane na Listę uczestników.</w:t>
      </w:r>
    </w:p>
    <w:p w14:paraId="01EA2EF1" w14:textId="51EC7C93" w:rsidR="00235DAF" w:rsidRPr="00893C7E" w:rsidRDefault="00235DAF" w:rsidP="00235DAF">
      <w:pPr>
        <w:pStyle w:val="Standarduser"/>
        <w:numPr>
          <w:ilvl w:val="0"/>
          <w:numId w:val="4"/>
        </w:numPr>
        <w:shd w:val="clear" w:color="auto" w:fill="FFFFFF"/>
        <w:tabs>
          <w:tab w:val="left" w:pos="284"/>
        </w:tabs>
        <w:ind w:left="284" w:hanging="284"/>
        <w:jc w:val="both"/>
      </w:pPr>
      <w:r w:rsidRPr="00530F5C">
        <w:rPr>
          <w:color w:val="000000" w:themeColor="text1"/>
          <w:sz w:val="20"/>
          <w:szCs w:val="20"/>
        </w:rPr>
        <w:t xml:space="preserve">Osoby niewpisane </w:t>
      </w:r>
      <w:r w:rsidRPr="00BC4581">
        <w:rPr>
          <w:sz w:val="20"/>
          <w:szCs w:val="20"/>
        </w:rPr>
        <w:t>na Listę uczestników lub Listę rezerwową uczestników tracą m</w:t>
      </w:r>
      <w:r>
        <w:rPr>
          <w:sz w:val="20"/>
          <w:szCs w:val="20"/>
        </w:rPr>
        <w:t xml:space="preserve">ożliwość udziału </w:t>
      </w:r>
      <w:r w:rsidRPr="00893C7E">
        <w:rPr>
          <w:sz w:val="20"/>
          <w:szCs w:val="20"/>
        </w:rPr>
        <w:t>w X</w:t>
      </w:r>
      <w:r w:rsidR="005459DB">
        <w:rPr>
          <w:sz w:val="20"/>
          <w:szCs w:val="20"/>
        </w:rPr>
        <w:t>IX</w:t>
      </w:r>
      <w:r w:rsidRPr="00893C7E">
        <w:rPr>
          <w:sz w:val="20"/>
          <w:szCs w:val="20"/>
        </w:rPr>
        <w:t>. Etapie Programu, z zastrzeżeniem ust. 6.</w:t>
      </w:r>
    </w:p>
    <w:p w14:paraId="10178E4C" w14:textId="40FAE098" w:rsidR="00235DAF" w:rsidRPr="00BC4581" w:rsidRDefault="00235DAF" w:rsidP="00235DAF">
      <w:pPr>
        <w:pStyle w:val="Standarduser"/>
        <w:numPr>
          <w:ilvl w:val="0"/>
          <w:numId w:val="4"/>
        </w:numPr>
        <w:shd w:val="clear" w:color="auto" w:fill="FFFFFF"/>
        <w:tabs>
          <w:tab w:val="left" w:pos="284"/>
        </w:tabs>
        <w:ind w:left="284" w:hanging="284"/>
        <w:jc w:val="both"/>
      </w:pPr>
      <w:r w:rsidRPr="00BC4581">
        <w:rPr>
          <w:sz w:val="20"/>
          <w:szCs w:val="20"/>
        </w:rPr>
        <w:t xml:space="preserve">W przypadku zwolnienia się miejsca na Liście uczestników zostanie ona uzupełniona o kolejnego Inwestora </w:t>
      </w:r>
      <w:r w:rsidR="00AB1398">
        <w:rPr>
          <w:sz w:val="20"/>
          <w:szCs w:val="20"/>
        </w:rPr>
        <w:t xml:space="preserve">  </w:t>
      </w:r>
      <w:r w:rsidRPr="00BC4581">
        <w:rPr>
          <w:sz w:val="20"/>
          <w:szCs w:val="20"/>
        </w:rPr>
        <w:t>z Listy rezerwowej</w:t>
      </w:r>
      <w:r>
        <w:rPr>
          <w:sz w:val="20"/>
          <w:szCs w:val="20"/>
        </w:rPr>
        <w:t xml:space="preserve"> uczestników</w:t>
      </w:r>
      <w:r w:rsidRPr="00BC4581">
        <w:rPr>
          <w:sz w:val="20"/>
          <w:szCs w:val="20"/>
        </w:rPr>
        <w:t>.</w:t>
      </w:r>
    </w:p>
    <w:p w14:paraId="72BABCAB" w14:textId="122E843A" w:rsidR="00235DAF" w:rsidRPr="00BC4581" w:rsidRDefault="00235DAF" w:rsidP="00235DAF">
      <w:pPr>
        <w:pStyle w:val="Akapitzlist"/>
        <w:numPr>
          <w:ilvl w:val="0"/>
          <w:numId w:val="4"/>
        </w:numPr>
        <w:tabs>
          <w:tab w:val="left" w:pos="284"/>
        </w:tabs>
        <w:ind w:left="284" w:hanging="284"/>
        <w:jc w:val="both"/>
        <w:rPr>
          <w:rFonts w:eastAsia="Arial" w:cs="Times New Roman"/>
          <w:color w:val="auto"/>
          <w:sz w:val="20"/>
          <w:szCs w:val="20"/>
          <w:lang w:val="pl-PL" w:bidi="ar-SA"/>
        </w:rPr>
      </w:pPr>
      <w:r w:rsidRPr="007F1945">
        <w:rPr>
          <w:rFonts w:cs="Times New Roman"/>
          <w:sz w:val="20"/>
          <w:szCs w:val="20"/>
          <w:lang w:val="pl-PL"/>
        </w:rPr>
        <w:t xml:space="preserve">W </w:t>
      </w:r>
      <w:r w:rsidRPr="00893C7E">
        <w:rPr>
          <w:rFonts w:cs="Times New Roman"/>
          <w:color w:val="auto"/>
          <w:sz w:val="20"/>
          <w:szCs w:val="20"/>
          <w:lang w:val="pl-PL"/>
        </w:rPr>
        <w:t>przypadku wyczerpania uczestników z Listy rezerwowej uczestników w trybie ust. 5, bez jednoczesnego wyczerpania środków finansowych przeznaczonych na realizację X</w:t>
      </w:r>
      <w:r w:rsidR="005459DB">
        <w:rPr>
          <w:rFonts w:cs="Times New Roman"/>
          <w:color w:val="auto"/>
          <w:sz w:val="20"/>
          <w:szCs w:val="20"/>
          <w:lang w:val="pl-PL"/>
        </w:rPr>
        <w:t>IX</w:t>
      </w:r>
      <w:r w:rsidRPr="00893C7E">
        <w:rPr>
          <w:rFonts w:cs="Times New Roman"/>
          <w:color w:val="auto"/>
          <w:sz w:val="20"/>
          <w:szCs w:val="20"/>
          <w:lang w:val="pl-PL"/>
        </w:rPr>
        <w:t>. Etapu Programu w budżecie Gminy</w:t>
      </w:r>
      <w:r w:rsidR="00AB1398">
        <w:rPr>
          <w:rFonts w:cs="Times New Roman"/>
          <w:color w:val="auto"/>
          <w:sz w:val="20"/>
          <w:szCs w:val="20"/>
          <w:lang w:val="pl-PL"/>
        </w:rPr>
        <w:t xml:space="preserve">             </w:t>
      </w:r>
      <w:r w:rsidRPr="00893C7E">
        <w:rPr>
          <w:rFonts w:cs="Times New Roman"/>
          <w:color w:val="auto"/>
          <w:sz w:val="20"/>
          <w:szCs w:val="20"/>
          <w:lang w:val="pl-PL"/>
        </w:rPr>
        <w:t xml:space="preserve"> na 202</w:t>
      </w:r>
      <w:r w:rsidR="005459DB">
        <w:rPr>
          <w:rFonts w:cs="Times New Roman"/>
          <w:color w:val="auto"/>
          <w:sz w:val="20"/>
          <w:szCs w:val="20"/>
          <w:lang w:val="pl-PL"/>
        </w:rPr>
        <w:t>6</w:t>
      </w:r>
      <w:r w:rsidRPr="00893C7E">
        <w:rPr>
          <w:rFonts w:cs="Times New Roman"/>
          <w:color w:val="auto"/>
          <w:sz w:val="20"/>
          <w:szCs w:val="20"/>
          <w:lang w:val="pl-PL"/>
        </w:rPr>
        <w:t xml:space="preserve"> r., istnieje możliwość uzupełnienia Listy uczestników na podstawie odrębnego naboru Wniosków, którego warunki zostaną określone na podstawie ogłoszenia opublikowanego </w:t>
      </w:r>
      <w:r w:rsidRPr="00893C7E">
        <w:rPr>
          <w:rFonts w:eastAsia="Arial" w:cs="Times New Roman"/>
          <w:color w:val="auto"/>
          <w:sz w:val="20"/>
          <w:szCs w:val="20"/>
          <w:lang w:val="pl-PL" w:bidi="ar-SA"/>
        </w:rPr>
        <w:t>na stronie internetowej Gminy – www.koszecin.pl.</w:t>
      </w:r>
    </w:p>
    <w:p w14:paraId="00E4F2C5" w14:textId="38BBE4F1" w:rsidR="00235DAF" w:rsidRPr="00F61763" w:rsidRDefault="00235DAF" w:rsidP="00235DAF">
      <w:pPr>
        <w:pStyle w:val="Standarduser"/>
        <w:numPr>
          <w:ilvl w:val="0"/>
          <w:numId w:val="4"/>
        </w:numPr>
        <w:shd w:val="clear" w:color="auto" w:fill="FFFFFF"/>
        <w:tabs>
          <w:tab w:val="left" w:pos="284"/>
        </w:tabs>
        <w:ind w:left="284" w:hanging="284"/>
        <w:jc w:val="both"/>
      </w:pPr>
      <w:r w:rsidRPr="00893C7E">
        <w:rPr>
          <w:sz w:val="20"/>
          <w:szCs w:val="20"/>
        </w:rPr>
        <w:t>Gmina na podstawie złożonego Wniosku dokonuje weryfikacji, obejmującej w szczególności sprawdzenie wieku i stanu starego źródła ciepła, pod kątem spełnienia warunku uczestnictwa Inwestora w X</w:t>
      </w:r>
      <w:r w:rsidR="005459DB">
        <w:rPr>
          <w:sz w:val="20"/>
          <w:szCs w:val="20"/>
        </w:rPr>
        <w:t>IX</w:t>
      </w:r>
      <w:r w:rsidRPr="00893C7E">
        <w:rPr>
          <w:sz w:val="20"/>
          <w:szCs w:val="20"/>
        </w:rPr>
        <w:t xml:space="preserve">. Etapie Programu, określonego w § 1 ust. 1 </w:t>
      </w:r>
      <w:r w:rsidRPr="00F61763">
        <w:rPr>
          <w:sz w:val="20"/>
          <w:szCs w:val="20"/>
        </w:rPr>
        <w:t xml:space="preserve">pkt 1.4. W przypadku braku możliwości dokonania przez przedstawiciela Gminy weryfikacji, o której mowa w zdaniu poprzednim, Inwestor podlegać będzie wykluczeniu z udziału </w:t>
      </w:r>
      <w:r w:rsidR="00AB1398">
        <w:rPr>
          <w:sz w:val="20"/>
          <w:szCs w:val="20"/>
        </w:rPr>
        <w:t xml:space="preserve">          </w:t>
      </w:r>
      <w:r w:rsidRPr="00F61763">
        <w:rPr>
          <w:sz w:val="20"/>
          <w:szCs w:val="20"/>
        </w:rPr>
        <w:t>w X</w:t>
      </w:r>
      <w:r w:rsidR="005459DB">
        <w:rPr>
          <w:sz w:val="20"/>
          <w:szCs w:val="20"/>
        </w:rPr>
        <w:t>IX</w:t>
      </w:r>
      <w:r w:rsidRPr="00F61763">
        <w:rPr>
          <w:sz w:val="20"/>
          <w:szCs w:val="20"/>
        </w:rPr>
        <w:t xml:space="preserve">. Etapie Programu. </w:t>
      </w:r>
    </w:p>
    <w:p w14:paraId="6A4232C6" w14:textId="4653EBFC" w:rsidR="00235DAF" w:rsidRPr="00093D22" w:rsidRDefault="00235DAF" w:rsidP="00235DAF">
      <w:pPr>
        <w:pStyle w:val="Standarduser"/>
        <w:numPr>
          <w:ilvl w:val="0"/>
          <w:numId w:val="4"/>
        </w:numPr>
        <w:shd w:val="clear" w:color="auto" w:fill="FFFFFF"/>
        <w:tabs>
          <w:tab w:val="left" w:pos="284"/>
        </w:tabs>
        <w:ind w:left="284" w:hanging="284"/>
        <w:jc w:val="both"/>
      </w:pPr>
      <w:r w:rsidRPr="00F61763">
        <w:rPr>
          <w:sz w:val="20"/>
          <w:szCs w:val="20"/>
        </w:rPr>
        <w:t xml:space="preserve">Wyboru Wykonawcy zadań realizowanych w ramach Programu dokonuje Inwestor. Wybór następuje spośród </w:t>
      </w:r>
      <w:r w:rsidRPr="00893C7E">
        <w:rPr>
          <w:sz w:val="20"/>
          <w:szCs w:val="20"/>
        </w:rPr>
        <w:t xml:space="preserve">Wykonawców wpisanych </w:t>
      </w:r>
      <w:r w:rsidRPr="00093D22">
        <w:rPr>
          <w:sz w:val="20"/>
          <w:szCs w:val="20"/>
        </w:rPr>
        <w:t>na Listę Wykonawców X</w:t>
      </w:r>
      <w:r w:rsidR="005459DB">
        <w:rPr>
          <w:sz w:val="20"/>
          <w:szCs w:val="20"/>
        </w:rPr>
        <w:t>IX</w:t>
      </w:r>
      <w:r w:rsidRPr="00093D22">
        <w:rPr>
          <w:sz w:val="20"/>
          <w:szCs w:val="20"/>
        </w:rPr>
        <w:t>. Etapu Programu.</w:t>
      </w:r>
    </w:p>
    <w:p w14:paraId="08A2D384" w14:textId="77777777" w:rsidR="00235DAF" w:rsidRPr="00093D22" w:rsidRDefault="00235DAF" w:rsidP="00235DAF">
      <w:pPr>
        <w:pStyle w:val="Standarduser"/>
        <w:numPr>
          <w:ilvl w:val="0"/>
          <w:numId w:val="4"/>
        </w:numPr>
        <w:shd w:val="clear" w:color="auto" w:fill="FFFFFF"/>
        <w:tabs>
          <w:tab w:val="left" w:pos="284"/>
        </w:tabs>
        <w:ind w:left="284" w:hanging="284"/>
        <w:jc w:val="both"/>
      </w:pPr>
      <w:r w:rsidRPr="00093D22">
        <w:rPr>
          <w:sz w:val="20"/>
          <w:szCs w:val="20"/>
        </w:rPr>
        <w:t>Inwestor przystępując do Programu, ma obowiązek samodzielnego pozyskiwania wszelkich informacji, związanych z jego realizacją, które może uzyskać:</w:t>
      </w:r>
    </w:p>
    <w:p w14:paraId="69991803" w14:textId="2C7F97D3" w:rsidR="00235DAF" w:rsidRPr="00670CA4" w:rsidRDefault="00235DAF" w:rsidP="00235DAF">
      <w:pPr>
        <w:pStyle w:val="Standarduser"/>
        <w:numPr>
          <w:ilvl w:val="0"/>
          <w:numId w:val="8"/>
        </w:numPr>
        <w:shd w:val="clear" w:color="auto" w:fill="FFFFFF"/>
        <w:tabs>
          <w:tab w:val="left" w:pos="284"/>
        </w:tabs>
        <w:jc w:val="both"/>
        <w:rPr>
          <w:color w:val="000000" w:themeColor="text1"/>
        </w:rPr>
      </w:pPr>
      <w:r w:rsidRPr="00093D22">
        <w:rPr>
          <w:sz w:val="20"/>
          <w:szCs w:val="20"/>
        </w:rPr>
        <w:t xml:space="preserve">na stronie internetowej Gminy – </w:t>
      </w:r>
      <w:hyperlink r:id="rId6" w:history="1">
        <w:r w:rsidRPr="00AE3350">
          <w:rPr>
            <w:rStyle w:val="Internetlink"/>
            <w:color w:val="auto"/>
            <w:sz w:val="20"/>
            <w:szCs w:val="20"/>
          </w:rPr>
          <w:t>www.koszecin.pl</w:t>
        </w:r>
      </w:hyperlink>
      <w:r w:rsidRPr="00AE3350">
        <w:rPr>
          <w:sz w:val="20"/>
          <w:szCs w:val="20"/>
        </w:rPr>
        <w:t xml:space="preserve"> </w:t>
      </w:r>
      <w:r w:rsidRPr="00093D22">
        <w:rPr>
          <w:sz w:val="20"/>
          <w:szCs w:val="20"/>
        </w:rPr>
        <w:t xml:space="preserve">(zakładka Mieszkaniec </w:t>
      </w:r>
      <w:r>
        <w:rPr>
          <w:sz w:val="20"/>
          <w:szCs w:val="20"/>
        </w:rPr>
        <w:t>=</w:t>
      </w:r>
      <w:r w:rsidRPr="00093D22">
        <w:rPr>
          <w:sz w:val="20"/>
          <w:szCs w:val="20"/>
        </w:rPr>
        <w:t xml:space="preserve">&gt; Dofinansowanie </w:t>
      </w:r>
      <w:r w:rsidR="00AB1398">
        <w:rPr>
          <w:sz w:val="20"/>
          <w:szCs w:val="20"/>
        </w:rPr>
        <w:t xml:space="preserve">                   </w:t>
      </w:r>
      <w:r w:rsidRPr="00093D22">
        <w:rPr>
          <w:sz w:val="20"/>
          <w:szCs w:val="20"/>
        </w:rPr>
        <w:t xml:space="preserve">do wymiany C.O. </w:t>
      </w:r>
      <w:r>
        <w:rPr>
          <w:sz w:val="20"/>
          <w:szCs w:val="20"/>
        </w:rPr>
        <w:t>=</w:t>
      </w:r>
      <w:r w:rsidRPr="00093D22">
        <w:rPr>
          <w:sz w:val="20"/>
          <w:szCs w:val="20"/>
        </w:rPr>
        <w:t xml:space="preserve">&gt; </w:t>
      </w:r>
      <w:r w:rsidRPr="00670CA4">
        <w:rPr>
          <w:color w:val="000000" w:themeColor="text1"/>
          <w:sz w:val="20"/>
          <w:szCs w:val="20"/>
        </w:rPr>
        <w:t>PO</w:t>
      </w:r>
      <w:r w:rsidR="005459DB" w:rsidRPr="00670CA4">
        <w:rPr>
          <w:color w:val="000000" w:themeColor="text1"/>
          <w:sz w:val="20"/>
          <w:szCs w:val="20"/>
        </w:rPr>
        <w:t>N</w:t>
      </w:r>
      <w:r w:rsidRPr="00670CA4">
        <w:rPr>
          <w:color w:val="000000" w:themeColor="text1"/>
          <w:sz w:val="20"/>
          <w:szCs w:val="20"/>
        </w:rPr>
        <w:t>E</w:t>
      </w:r>
      <w:r w:rsidR="00653733" w:rsidRPr="00670CA4">
        <w:rPr>
          <w:color w:val="000000" w:themeColor="text1"/>
          <w:sz w:val="20"/>
          <w:szCs w:val="20"/>
        </w:rPr>
        <w:t xml:space="preserve"> 2026</w:t>
      </w:r>
      <w:r w:rsidRPr="00670CA4">
        <w:rPr>
          <w:color w:val="000000" w:themeColor="text1"/>
          <w:sz w:val="20"/>
          <w:szCs w:val="20"/>
        </w:rPr>
        <w:t>);</w:t>
      </w:r>
    </w:p>
    <w:p w14:paraId="313B199C" w14:textId="77777777" w:rsidR="00235DAF" w:rsidRPr="00093D22" w:rsidRDefault="00235DAF" w:rsidP="00235DAF">
      <w:pPr>
        <w:pStyle w:val="Standarduser"/>
        <w:numPr>
          <w:ilvl w:val="0"/>
          <w:numId w:val="8"/>
        </w:numPr>
        <w:shd w:val="clear" w:color="auto" w:fill="FFFFFF"/>
        <w:tabs>
          <w:tab w:val="left" w:pos="284"/>
        </w:tabs>
        <w:jc w:val="both"/>
      </w:pPr>
      <w:r w:rsidRPr="00093D22">
        <w:rPr>
          <w:sz w:val="20"/>
          <w:szCs w:val="20"/>
        </w:rPr>
        <w:t>w Urzędzie Gminy Koszęcin, ul. Powstańców Śl. 10, 42-286 Koszęcin, tel. 34 357 61 00.</w:t>
      </w:r>
    </w:p>
    <w:p w14:paraId="43524C70" w14:textId="77777777" w:rsidR="00235DAF" w:rsidRPr="007B756D" w:rsidRDefault="00235DAF" w:rsidP="00235DAF">
      <w:pPr>
        <w:pStyle w:val="Standarduser"/>
        <w:shd w:val="clear" w:color="auto" w:fill="FFFFFF"/>
        <w:tabs>
          <w:tab w:val="left" w:pos="284"/>
        </w:tabs>
        <w:ind w:left="720"/>
        <w:jc w:val="both"/>
      </w:pPr>
    </w:p>
    <w:p w14:paraId="474B4B90" w14:textId="77777777" w:rsidR="00235DAF" w:rsidRPr="00BC4581" w:rsidRDefault="00235DAF" w:rsidP="00235DAF">
      <w:pPr>
        <w:pStyle w:val="Standarduser"/>
        <w:shd w:val="clear" w:color="auto" w:fill="FFFFFF"/>
        <w:jc w:val="center"/>
        <w:rPr>
          <w:b/>
          <w:sz w:val="20"/>
          <w:szCs w:val="20"/>
        </w:rPr>
      </w:pPr>
      <w:r w:rsidRPr="00BC4581">
        <w:rPr>
          <w:b/>
          <w:sz w:val="20"/>
          <w:szCs w:val="20"/>
        </w:rPr>
        <w:t>§ 5</w:t>
      </w:r>
    </w:p>
    <w:p w14:paraId="2E9EBC37" w14:textId="77777777" w:rsidR="00235DAF" w:rsidRPr="00BC4581" w:rsidRDefault="00235DAF" w:rsidP="00235DAF">
      <w:pPr>
        <w:pStyle w:val="Standarduser"/>
        <w:shd w:val="clear" w:color="auto" w:fill="FFFFFF"/>
        <w:jc w:val="center"/>
      </w:pPr>
      <w:r w:rsidRPr="00BC4581">
        <w:rPr>
          <w:b/>
          <w:bCs/>
          <w:sz w:val="20"/>
          <w:szCs w:val="20"/>
        </w:rPr>
        <w:t>Warunki uczestnictwa Inwestora w Programie</w:t>
      </w:r>
    </w:p>
    <w:p w14:paraId="1AA748D9" w14:textId="77777777" w:rsidR="00235DAF" w:rsidRPr="00BC4581" w:rsidRDefault="00235DAF" w:rsidP="00235DAF">
      <w:pPr>
        <w:pStyle w:val="Standarduser"/>
        <w:shd w:val="clear" w:color="auto" w:fill="FFFFFF"/>
        <w:tabs>
          <w:tab w:val="left" w:pos="284"/>
        </w:tabs>
        <w:jc w:val="center"/>
        <w:rPr>
          <w:b/>
          <w:sz w:val="20"/>
          <w:szCs w:val="20"/>
        </w:rPr>
      </w:pPr>
    </w:p>
    <w:p w14:paraId="1EA26F85" w14:textId="77777777" w:rsidR="00235DAF" w:rsidRPr="00DC36B0" w:rsidRDefault="00235DAF" w:rsidP="00235DAF">
      <w:pPr>
        <w:pStyle w:val="Standarduser"/>
        <w:shd w:val="clear" w:color="auto" w:fill="FFFFFF"/>
        <w:tabs>
          <w:tab w:val="left" w:pos="284"/>
        </w:tabs>
        <w:ind w:left="284" w:hanging="284"/>
        <w:jc w:val="both"/>
      </w:pPr>
      <w:r w:rsidRPr="00DC36B0">
        <w:rPr>
          <w:sz w:val="20"/>
          <w:szCs w:val="20"/>
        </w:rPr>
        <w:t xml:space="preserve">1. </w:t>
      </w:r>
      <w:r w:rsidRPr="00DC36B0">
        <w:rPr>
          <w:sz w:val="20"/>
          <w:szCs w:val="20"/>
        </w:rPr>
        <w:tab/>
        <w:t>Przystępując do Programu Inwestor oświadcza, że:</w:t>
      </w:r>
    </w:p>
    <w:p w14:paraId="589D0E1E" w14:textId="77777777" w:rsidR="00235DAF" w:rsidRPr="00DC36B0" w:rsidRDefault="00235DAF" w:rsidP="00235DAF">
      <w:pPr>
        <w:pStyle w:val="Standarduser"/>
        <w:shd w:val="clear" w:color="auto" w:fill="FFFFFF"/>
        <w:tabs>
          <w:tab w:val="left" w:pos="284"/>
          <w:tab w:val="left" w:pos="709"/>
        </w:tabs>
        <w:ind w:left="704" w:hanging="420"/>
        <w:jc w:val="both"/>
      </w:pPr>
      <w:r w:rsidRPr="00DC36B0">
        <w:rPr>
          <w:sz w:val="20"/>
          <w:szCs w:val="20"/>
        </w:rPr>
        <w:t>1.1.</w:t>
      </w:r>
      <w:r w:rsidRPr="00DC36B0">
        <w:rPr>
          <w:sz w:val="20"/>
          <w:szCs w:val="20"/>
        </w:rPr>
        <w:tab/>
        <w:t>Jest właścici</w:t>
      </w:r>
      <w:r w:rsidRPr="00093D22">
        <w:rPr>
          <w:sz w:val="20"/>
          <w:szCs w:val="20"/>
        </w:rPr>
        <w:t xml:space="preserve">elem lub współwłaścicielem budynku lub wydzielonego w budynku lokalu mieszkalnego </w:t>
      </w:r>
      <w:r>
        <w:rPr>
          <w:sz w:val="20"/>
          <w:szCs w:val="20"/>
        </w:rPr>
        <w:br/>
      </w:r>
      <w:r w:rsidRPr="00093D22">
        <w:rPr>
          <w:sz w:val="20"/>
          <w:szCs w:val="20"/>
        </w:rPr>
        <w:t>z wyodrębnioną księgą wieczystą zlokalizowanego w granicach Gminy;</w:t>
      </w:r>
    </w:p>
    <w:p w14:paraId="1C3375B5" w14:textId="77777777" w:rsidR="00235DAF" w:rsidRDefault="00235DAF" w:rsidP="00235DAF">
      <w:pPr>
        <w:pStyle w:val="Standarduser"/>
        <w:shd w:val="clear" w:color="auto" w:fill="FFFFFF"/>
        <w:tabs>
          <w:tab w:val="left" w:pos="284"/>
          <w:tab w:val="left" w:pos="709"/>
        </w:tabs>
        <w:ind w:left="708" w:hanging="424"/>
        <w:jc w:val="both"/>
        <w:rPr>
          <w:color w:val="0070C0"/>
          <w:sz w:val="20"/>
          <w:szCs w:val="20"/>
        </w:rPr>
      </w:pPr>
      <w:r w:rsidRPr="00DC36B0">
        <w:rPr>
          <w:sz w:val="20"/>
          <w:szCs w:val="20"/>
        </w:rPr>
        <w:t>1.2.</w:t>
      </w:r>
      <w:r w:rsidRPr="00DC36B0">
        <w:rPr>
          <w:sz w:val="20"/>
          <w:szCs w:val="20"/>
        </w:rPr>
        <w:tab/>
        <w:t>W przypadku współwłasn</w:t>
      </w:r>
      <w:r w:rsidRPr="00093D22">
        <w:rPr>
          <w:sz w:val="20"/>
          <w:szCs w:val="20"/>
        </w:rPr>
        <w:t>ości budynku lub lokalu mieszkalnego – posiada pisemną zgodę pozostałych współwłaścicieli na wykonanie modernizacji źródła ciepła i otrzymanie dotacji przez Wnioskodawcę</w:t>
      </w:r>
      <w:r w:rsidRPr="00971D6A">
        <w:rPr>
          <w:sz w:val="20"/>
          <w:szCs w:val="20"/>
        </w:rPr>
        <w:t>, której wzór stanowi załącznik nr 3 niniejszego Regulaminu;</w:t>
      </w:r>
    </w:p>
    <w:p w14:paraId="7D376E4D" w14:textId="77777777" w:rsidR="00235DAF" w:rsidRPr="00742808" w:rsidRDefault="00235DAF" w:rsidP="00235DAF">
      <w:pPr>
        <w:pStyle w:val="Standarduser"/>
        <w:shd w:val="clear" w:color="auto" w:fill="FFFFFF"/>
        <w:tabs>
          <w:tab w:val="left" w:pos="284"/>
          <w:tab w:val="left" w:pos="709"/>
        </w:tabs>
        <w:ind w:left="708" w:hanging="424"/>
        <w:jc w:val="both"/>
        <w:rPr>
          <w:color w:val="0070C0"/>
        </w:rPr>
      </w:pPr>
      <w:r w:rsidRPr="00093D22">
        <w:rPr>
          <w:sz w:val="20"/>
          <w:szCs w:val="20"/>
        </w:rPr>
        <w:t>1.3.</w:t>
      </w:r>
      <w:r w:rsidRPr="00093D22">
        <w:rPr>
          <w:sz w:val="20"/>
          <w:szCs w:val="20"/>
        </w:rPr>
        <w:tab/>
        <w:t>Nieruchomość</w:t>
      </w:r>
      <w:bookmarkStart w:id="0" w:name="_Hlk87618507"/>
      <w:r w:rsidRPr="00093D22">
        <w:rPr>
          <w:sz w:val="20"/>
          <w:szCs w:val="20"/>
        </w:rPr>
        <w:t>, na której znajduje się budynek, posiada uregulowany stan prawny;</w:t>
      </w:r>
      <w:bookmarkEnd w:id="0"/>
    </w:p>
    <w:p w14:paraId="528F8019" w14:textId="040C32AA" w:rsidR="00235DAF" w:rsidRPr="00093D22" w:rsidRDefault="00235DAF" w:rsidP="00235DAF">
      <w:pPr>
        <w:pStyle w:val="Standarduser"/>
        <w:shd w:val="clear" w:color="auto" w:fill="FFFFFF"/>
        <w:tabs>
          <w:tab w:val="left" w:pos="284"/>
          <w:tab w:val="left" w:pos="709"/>
        </w:tabs>
        <w:ind w:left="708" w:hanging="424"/>
        <w:jc w:val="both"/>
        <w:rPr>
          <w:sz w:val="20"/>
          <w:szCs w:val="20"/>
        </w:rPr>
      </w:pPr>
      <w:r w:rsidRPr="00093D22">
        <w:rPr>
          <w:sz w:val="20"/>
          <w:szCs w:val="20"/>
        </w:rPr>
        <w:t>1.4.</w:t>
      </w:r>
      <w:r w:rsidRPr="00093D22">
        <w:rPr>
          <w:sz w:val="20"/>
          <w:szCs w:val="20"/>
        </w:rPr>
        <w:tab/>
        <w:t xml:space="preserve">Posiada zainstalowane i pracujące w budynku </w:t>
      </w:r>
      <w:r>
        <w:rPr>
          <w:sz w:val="20"/>
          <w:szCs w:val="20"/>
        </w:rPr>
        <w:t>s</w:t>
      </w:r>
      <w:r w:rsidRPr="00093D22">
        <w:rPr>
          <w:sz w:val="20"/>
          <w:szCs w:val="20"/>
        </w:rPr>
        <w:t>tare źródło ciepła, którego eksploatacja rozpoczęła się przed 1 stycznia 2013 r. lub nieposiadające tabliczki znamionowej, z zastrzeżeniem pkt 1.5. niniejszego ustępu;</w:t>
      </w:r>
    </w:p>
    <w:p w14:paraId="6632304C" w14:textId="66097F17" w:rsidR="00235DAF" w:rsidRPr="00093D22" w:rsidRDefault="00235DAF" w:rsidP="00235DAF">
      <w:pPr>
        <w:pStyle w:val="Standarduser"/>
        <w:shd w:val="clear" w:color="auto" w:fill="FFFFFF"/>
        <w:tabs>
          <w:tab w:val="left" w:pos="284"/>
          <w:tab w:val="left" w:pos="709"/>
        </w:tabs>
        <w:ind w:left="708" w:hanging="424"/>
        <w:jc w:val="both"/>
        <w:rPr>
          <w:sz w:val="20"/>
          <w:szCs w:val="20"/>
        </w:rPr>
      </w:pPr>
      <w:r w:rsidRPr="00093D22">
        <w:rPr>
          <w:sz w:val="20"/>
          <w:szCs w:val="20"/>
        </w:rPr>
        <w:t>1.5.</w:t>
      </w:r>
      <w:r w:rsidRPr="00093D22">
        <w:rPr>
          <w:sz w:val="20"/>
          <w:szCs w:val="20"/>
        </w:rPr>
        <w:tab/>
        <w:t>W przypadku chęci wymiany starego źródła ciepła, którego eksploatacja rozpoczęła się 1 stycznia 2013 r. lub później, w ramach X</w:t>
      </w:r>
      <w:r w:rsidR="005459DB">
        <w:rPr>
          <w:sz w:val="20"/>
          <w:szCs w:val="20"/>
        </w:rPr>
        <w:t>IX</w:t>
      </w:r>
      <w:r w:rsidRPr="00093D22">
        <w:rPr>
          <w:sz w:val="20"/>
          <w:szCs w:val="20"/>
        </w:rPr>
        <w:t>. Etapu Programu udziela się dofinansowania wyłącznie</w:t>
      </w:r>
      <w:r>
        <w:rPr>
          <w:sz w:val="20"/>
          <w:szCs w:val="20"/>
        </w:rPr>
        <w:t xml:space="preserve"> na</w:t>
      </w:r>
      <w:r w:rsidRPr="00093D22">
        <w:rPr>
          <w:sz w:val="20"/>
          <w:szCs w:val="20"/>
        </w:rPr>
        <w:t xml:space="preserve"> pompę ciepła</w:t>
      </w:r>
      <w:r w:rsidR="0014314E">
        <w:rPr>
          <w:sz w:val="20"/>
          <w:szCs w:val="20"/>
        </w:rPr>
        <w:t xml:space="preserve"> </w:t>
      </w:r>
      <w:r w:rsidRPr="00093D22">
        <w:rPr>
          <w:sz w:val="20"/>
          <w:szCs w:val="20"/>
        </w:rPr>
        <w:t>lub ogrzewanie elektryczne.</w:t>
      </w:r>
    </w:p>
    <w:p w14:paraId="2E73BF0F" w14:textId="77777777" w:rsidR="00235DAF" w:rsidRPr="00DC36B0" w:rsidRDefault="00235DAF" w:rsidP="00235DAF">
      <w:pPr>
        <w:pStyle w:val="Standarduser"/>
        <w:shd w:val="clear" w:color="auto" w:fill="FFFFFF"/>
        <w:tabs>
          <w:tab w:val="left" w:pos="284"/>
          <w:tab w:val="left" w:pos="360"/>
        </w:tabs>
        <w:ind w:left="284" w:hanging="284"/>
        <w:jc w:val="both"/>
        <w:rPr>
          <w:sz w:val="20"/>
          <w:szCs w:val="20"/>
        </w:rPr>
      </w:pPr>
      <w:r w:rsidRPr="00DC36B0">
        <w:rPr>
          <w:sz w:val="20"/>
          <w:szCs w:val="20"/>
        </w:rPr>
        <w:t>2.</w:t>
      </w:r>
      <w:r w:rsidRPr="00DC36B0">
        <w:rPr>
          <w:sz w:val="20"/>
          <w:szCs w:val="20"/>
        </w:rPr>
        <w:tab/>
        <w:t>Ponadto Inwestor oświadcza, że:</w:t>
      </w:r>
    </w:p>
    <w:p w14:paraId="2975680F" w14:textId="77777777" w:rsidR="00235DAF" w:rsidRPr="00DC36B0" w:rsidRDefault="00235DAF" w:rsidP="00235DAF">
      <w:pPr>
        <w:pStyle w:val="Standarduser"/>
        <w:shd w:val="clear" w:color="auto" w:fill="FFFFFF"/>
        <w:tabs>
          <w:tab w:val="left" w:pos="284"/>
          <w:tab w:val="left" w:pos="709"/>
        </w:tabs>
        <w:ind w:left="567" w:hanging="284"/>
        <w:jc w:val="both"/>
        <w:rPr>
          <w:sz w:val="20"/>
          <w:szCs w:val="20"/>
        </w:rPr>
      </w:pPr>
      <w:r w:rsidRPr="00DC36B0">
        <w:rPr>
          <w:sz w:val="20"/>
          <w:szCs w:val="20"/>
        </w:rPr>
        <w:t>2.1.</w:t>
      </w:r>
      <w:r w:rsidRPr="00DC36B0">
        <w:rPr>
          <w:sz w:val="20"/>
          <w:szCs w:val="20"/>
        </w:rPr>
        <w:tab/>
        <w:t>Budynek jest użytkowany zgodnie z przepisami Prawa budowlanego.</w:t>
      </w:r>
    </w:p>
    <w:p w14:paraId="1825D77A" w14:textId="742B8763" w:rsidR="00235DAF" w:rsidRPr="00093D22" w:rsidRDefault="00235DAF" w:rsidP="00235DAF">
      <w:pPr>
        <w:pStyle w:val="Standarduser"/>
        <w:shd w:val="clear" w:color="auto" w:fill="FFFFFF"/>
        <w:tabs>
          <w:tab w:val="left" w:pos="284"/>
          <w:tab w:val="left" w:pos="709"/>
        </w:tabs>
        <w:ind w:left="283" w:hanging="283"/>
        <w:jc w:val="both"/>
      </w:pPr>
      <w:r w:rsidRPr="00093D22">
        <w:rPr>
          <w:sz w:val="20"/>
          <w:szCs w:val="20"/>
        </w:rPr>
        <w:t>3.</w:t>
      </w:r>
      <w:r w:rsidRPr="00093D22">
        <w:rPr>
          <w:sz w:val="20"/>
          <w:szCs w:val="20"/>
        </w:rPr>
        <w:tab/>
        <w:t>W ramach X</w:t>
      </w:r>
      <w:r w:rsidR="00391081">
        <w:rPr>
          <w:sz w:val="20"/>
          <w:szCs w:val="20"/>
        </w:rPr>
        <w:t>IX</w:t>
      </w:r>
      <w:r w:rsidRPr="00093D22">
        <w:rPr>
          <w:sz w:val="20"/>
          <w:szCs w:val="20"/>
        </w:rPr>
        <w:t xml:space="preserve">. Etapu Programu nie udziela się dofinansowań, w sytuacji gdy stare źródło ciepła spełnia </w:t>
      </w:r>
      <w:r w:rsidRPr="00093D22">
        <w:rPr>
          <w:sz w:val="20"/>
          <w:szCs w:val="20"/>
        </w:rPr>
        <w:lastRenderedPageBreak/>
        <w:t>minimalny standard emisyjny zgodny z 5. klasą  pod względem granicznych wartości emisji zanieczyszczeń normy PN-EN 303:5:2012.</w:t>
      </w:r>
    </w:p>
    <w:p w14:paraId="7EC8167E" w14:textId="61EB4FCB" w:rsidR="00235DAF" w:rsidRPr="00F61763" w:rsidRDefault="00235DAF" w:rsidP="00235DAF">
      <w:pPr>
        <w:pStyle w:val="Standarduser"/>
        <w:shd w:val="clear" w:color="auto" w:fill="FFFFFF"/>
        <w:tabs>
          <w:tab w:val="left" w:pos="284"/>
        </w:tabs>
        <w:ind w:left="284" w:hanging="284"/>
        <w:jc w:val="both"/>
      </w:pPr>
      <w:r w:rsidRPr="00093D22">
        <w:rPr>
          <w:sz w:val="20"/>
          <w:szCs w:val="20"/>
        </w:rPr>
        <w:t>4.</w:t>
      </w:r>
      <w:r w:rsidRPr="00093D22">
        <w:rPr>
          <w:sz w:val="20"/>
          <w:szCs w:val="20"/>
        </w:rPr>
        <w:tab/>
      </w:r>
      <w:r w:rsidRPr="00F61763">
        <w:rPr>
          <w:sz w:val="20"/>
          <w:szCs w:val="20"/>
        </w:rPr>
        <w:t>Inwestor umożliwi przedstawicielowi Gminy dostęp do budynku celem przeprowadzenia weryfikacji. Odmowa udostępnienia przedstawicielowi Gminy pomieszczenia, w którym znajduje się stare źródło ciepła celem dokonania weryfikacji, skutkować będzie wykluczeniem Inwestora z X</w:t>
      </w:r>
      <w:r w:rsidR="00391081">
        <w:rPr>
          <w:sz w:val="20"/>
          <w:szCs w:val="20"/>
        </w:rPr>
        <w:t>IX</w:t>
      </w:r>
      <w:r w:rsidRPr="00F61763">
        <w:rPr>
          <w:sz w:val="20"/>
          <w:szCs w:val="20"/>
        </w:rPr>
        <w:t>. Etapu Programu.</w:t>
      </w:r>
    </w:p>
    <w:p w14:paraId="5D13E24C" w14:textId="2A1CC104" w:rsidR="00235DAF" w:rsidRPr="00393A31" w:rsidRDefault="00235DAF" w:rsidP="00235DAF">
      <w:pPr>
        <w:pStyle w:val="Standarduser"/>
        <w:shd w:val="clear" w:color="auto" w:fill="FFFFFF"/>
        <w:tabs>
          <w:tab w:val="left" w:pos="284"/>
        </w:tabs>
        <w:ind w:left="284" w:hanging="284"/>
        <w:jc w:val="both"/>
      </w:pPr>
      <w:r w:rsidRPr="00F61763">
        <w:rPr>
          <w:sz w:val="20"/>
          <w:szCs w:val="20"/>
        </w:rPr>
        <w:t>5.</w:t>
      </w:r>
      <w:r w:rsidRPr="00F61763">
        <w:rPr>
          <w:sz w:val="20"/>
          <w:szCs w:val="20"/>
        </w:rPr>
        <w:tab/>
        <w:t xml:space="preserve">Inwestor dokona sprawdzenia Kosztorysu sporządzonego przez Wykonawcę. Inwestor, za pośrednictwem wybranego przez siebie Wykonawcy, dokona </w:t>
      </w:r>
      <w:r w:rsidRPr="00393A31">
        <w:rPr>
          <w:sz w:val="20"/>
          <w:szCs w:val="20"/>
        </w:rPr>
        <w:t>korekty Kosztorysu w przypadku, gdy Gmina stwierdzi, że został on sporządzony nieprawidłowo – w szczególności zawiera on błędy pisarskie, błędy rachunkowe lub kosztorysem objęto koszty niestanowiące Kosztów kwalifikowanych, wskazanych w § 6 Regulaminu. Odmowa poprawienia kosztorysu lub brak dokonania jego korekty w terminie wyznaczonym, uprawniać będzie Operatora do wykluczenia Inwestora z X</w:t>
      </w:r>
      <w:r w:rsidR="00391081">
        <w:rPr>
          <w:sz w:val="20"/>
          <w:szCs w:val="20"/>
        </w:rPr>
        <w:t>IX</w:t>
      </w:r>
      <w:r w:rsidRPr="00393A31">
        <w:rPr>
          <w:sz w:val="20"/>
          <w:szCs w:val="20"/>
        </w:rPr>
        <w:t xml:space="preserve">. Etapu Programu. </w:t>
      </w:r>
    </w:p>
    <w:p w14:paraId="5EDD67A2" w14:textId="77777777" w:rsidR="00235DAF" w:rsidRPr="00BC4581" w:rsidRDefault="00235DAF" w:rsidP="00235DAF">
      <w:pPr>
        <w:pStyle w:val="Standarduser"/>
        <w:shd w:val="clear" w:color="auto" w:fill="FFFFFF"/>
        <w:tabs>
          <w:tab w:val="left" w:pos="284"/>
        </w:tabs>
        <w:ind w:left="284" w:hanging="284"/>
        <w:jc w:val="both"/>
      </w:pPr>
      <w:r w:rsidRPr="00DF5534">
        <w:rPr>
          <w:sz w:val="20"/>
          <w:szCs w:val="20"/>
        </w:rPr>
        <w:t xml:space="preserve">6.   Inwestor zawrze z Gminę i Wykonawcą umowę na wykonanie prac </w:t>
      </w:r>
      <w:r w:rsidRPr="00BC4581">
        <w:rPr>
          <w:sz w:val="20"/>
          <w:szCs w:val="20"/>
        </w:rPr>
        <w:t>modernizacyjnych.</w:t>
      </w:r>
    </w:p>
    <w:p w14:paraId="6EDD8C83" w14:textId="77777777" w:rsidR="00235DAF" w:rsidRPr="00DF5534" w:rsidRDefault="00235DAF" w:rsidP="00235DAF">
      <w:pPr>
        <w:pStyle w:val="Standarduser"/>
        <w:shd w:val="clear" w:color="auto" w:fill="FFFFFF"/>
        <w:tabs>
          <w:tab w:val="left" w:pos="284"/>
        </w:tabs>
        <w:ind w:left="284" w:hanging="284"/>
        <w:jc w:val="both"/>
      </w:pPr>
      <w:r w:rsidRPr="00DF5534">
        <w:rPr>
          <w:sz w:val="20"/>
          <w:szCs w:val="20"/>
        </w:rPr>
        <w:t>7.</w:t>
      </w:r>
      <w:r w:rsidRPr="00DF5534">
        <w:rPr>
          <w:sz w:val="20"/>
          <w:szCs w:val="20"/>
        </w:rPr>
        <w:tab/>
        <w:t>Przez okres 5 lat po modernizacji Inwestor zapewni dostęp do budynku osobom sprawującym nadzór nad realizacją Programu, w szczególności przedstawicielom Gminy celem przeprowadzenia kontroli.</w:t>
      </w:r>
    </w:p>
    <w:p w14:paraId="4464758D" w14:textId="77777777" w:rsidR="00235DAF" w:rsidRPr="00BC4581" w:rsidRDefault="00235DAF" w:rsidP="00235DAF">
      <w:pPr>
        <w:pStyle w:val="Standarduser"/>
        <w:shd w:val="clear" w:color="auto" w:fill="FFFFFF"/>
        <w:tabs>
          <w:tab w:val="left" w:pos="284"/>
        </w:tabs>
        <w:ind w:left="284" w:hanging="284"/>
        <w:jc w:val="both"/>
      </w:pPr>
      <w:r w:rsidRPr="00DF5534">
        <w:rPr>
          <w:sz w:val="20"/>
          <w:szCs w:val="20"/>
        </w:rPr>
        <w:t xml:space="preserve">8. </w:t>
      </w:r>
      <w:r w:rsidRPr="00DF5534">
        <w:rPr>
          <w:sz w:val="20"/>
          <w:szCs w:val="20"/>
        </w:rPr>
        <w:tab/>
        <w:t xml:space="preserve">Inwestor wpłaci w terminie </w:t>
      </w:r>
      <w:r w:rsidRPr="00BC4581">
        <w:rPr>
          <w:color w:val="000000"/>
          <w:sz w:val="20"/>
          <w:szCs w:val="20"/>
        </w:rPr>
        <w:t xml:space="preserve">i na rzecz Wykonawcy zaliczkę przewidzianą </w:t>
      </w:r>
      <w:r>
        <w:rPr>
          <w:color w:val="000000"/>
          <w:sz w:val="20"/>
          <w:szCs w:val="20"/>
        </w:rPr>
        <w:t>w umowie</w:t>
      </w:r>
      <w:r w:rsidRPr="00BC4581">
        <w:rPr>
          <w:color w:val="000000"/>
          <w:sz w:val="20"/>
          <w:szCs w:val="20"/>
        </w:rPr>
        <w:t>.</w:t>
      </w:r>
    </w:p>
    <w:p w14:paraId="5CFE74B8" w14:textId="4EB7A55E" w:rsidR="00235DAF" w:rsidRPr="00222F76" w:rsidRDefault="00235DAF" w:rsidP="00235DAF">
      <w:pPr>
        <w:pStyle w:val="Standarduser"/>
        <w:shd w:val="clear" w:color="auto" w:fill="FFFFFF"/>
        <w:tabs>
          <w:tab w:val="left" w:pos="284"/>
        </w:tabs>
        <w:ind w:left="284" w:hanging="284"/>
        <w:jc w:val="both"/>
        <w:rPr>
          <w:color w:val="000000" w:themeColor="text1"/>
        </w:rPr>
      </w:pPr>
      <w:r w:rsidRPr="00DF5534">
        <w:rPr>
          <w:sz w:val="20"/>
          <w:szCs w:val="20"/>
        </w:rPr>
        <w:t>9.</w:t>
      </w:r>
      <w:r w:rsidRPr="00DF5534">
        <w:rPr>
          <w:sz w:val="20"/>
          <w:szCs w:val="20"/>
        </w:rPr>
        <w:tab/>
        <w:t>Inwestor zobowiązuje się przygotować kotłownię do modernizacji zgodnie ze wstępną opinią kominiarską</w:t>
      </w:r>
      <w:r w:rsidR="00AB1398">
        <w:rPr>
          <w:sz w:val="20"/>
          <w:szCs w:val="20"/>
        </w:rPr>
        <w:t xml:space="preserve">   </w:t>
      </w:r>
      <w:r w:rsidRPr="00DF5534">
        <w:rPr>
          <w:sz w:val="20"/>
          <w:szCs w:val="20"/>
        </w:rPr>
        <w:t xml:space="preserve"> oraz zaleceniami wynikającymi z protokołu inwentaryzacji kotłowni</w:t>
      </w:r>
      <w:r w:rsidR="00653733">
        <w:rPr>
          <w:sz w:val="20"/>
          <w:szCs w:val="20"/>
        </w:rPr>
        <w:t xml:space="preserve"> </w:t>
      </w:r>
      <w:r w:rsidR="00653733" w:rsidRPr="00222F76">
        <w:rPr>
          <w:color w:val="000000" w:themeColor="text1"/>
          <w:sz w:val="20"/>
          <w:szCs w:val="20"/>
        </w:rPr>
        <w:t>– dotyczy wymiany starego źródła ciepła na nowe źródło ciepła na paliwo stałe.</w:t>
      </w:r>
    </w:p>
    <w:p w14:paraId="28D09029" w14:textId="77777777" w:rsidR="00235DAF" w:rsidRPr="0014058E" w:rsidRDefault="00235DAF" w:rsidP="00235DAF">
      <w:pPr>
        <w:pStyle w:val="Standarduser"/>
        <w:shd w:val="clear" w:color="auto" w:fill="FFFFFF"/>
        <w:tabs>
          <w:tab w:val="left" w:pos="284"/>
        </w:tabs>
        <w:ind w:left="284" w:hanging="284"/>
        <w:jc w:val="both"/>
      </w:pPr>
      <w:r w:rsidRPr="00DF5534">
        <w:rPr>
          <w:sz w:val="20"/>
          <w:szCs w:val="20"/>
        </w:rPr>
        <w:t>10.</w:t>
      </w:r>
      <w:r w:rsidRPr="00DF5534">
        <w:rPr>
          <w:sz w:val="20"/>
          <w:szCs w:val="20"/>
        </w:rPr>
        <w:tab/>
        <w:t>Inwestor zobowiązuje się do przeprowadzenia inwestycji zgodnie z przepisami prawa budowlanego i Polskimi Normami obowiązującymi w tym zakresie</w:t>
      </w:r>
      <w:r>
        <w:rPr>
          <w:sz w:val="20"/>
          <w:szCs w:val="20"/>
        </w:rPr>
        <w:t>.</w:t>
      </w:r>
    </w:p>
    <w:p w14:paraId="64373C26" w14:textId="0356DD1B" w:rsidR="00235DAF" w:rsidRPr="00DF5534" w:rsidRDefault="00235DAF" w:rsidP="00235DAF">
      <w:pPr>
        <w:pStyle w:val="Standarduser"/>
        <w:shd w:val="clear" w:color="auto" w:fill="FFFFFF"/>
        <w:tabs>
          <w:tab w:val="left" w:pos="284"/>
        </w:tabs>
        <w:ind w:left="284" w:hanging="284"/>
        <w:jc w:val="both"/>
        <w:rPr>
          <w:sz w:val="20"/>
          <w:szCs w:val="20"/>
        </w:rPr>
      </w:pPr>
      <w:r w:rsidRPr="00DF5534">
        <w:rPr>
          <w:sz w:val="20"/>
          <w:szCs w:val="20"/>
        </w:rPr>
        <w:t>11.</w:t>
      </w:r>
      <w:r w:rsidRPr="00DF5534">
        <w:rPr>
          <w:sz w:val="20"/>
          <w:szCs w:val="20"/>
        </w:rPr>
        <w:tab/>
        <w:t xml:space="preserve">Inwestor składając wniosek wyraża zgodę dotyczącą przetwarzania danych osobowych w związku </w:t>
      </w:r>
      <w:r w:rsidR="00AB1398">
        <w:rPr>
          <w:sz w:val="20"/>
          <w:szCs w:val="20"/>
        </w:rPr>
        <w:t xml:space="preserve">                                  </w:t>
      </w:r>
      <w:r w:rsidRPr="00DF5534">
        <w:rPr>
          <w:sz w:val="20"/>
          <w:szCs w:val="20"/>
        </w:rPr>
        <w:t>z przystąpieniem do „Programu ograniczenia niskiej emisji na terenie gminy Koszęcin – Etap X</w:t>
      </w:r>
      <w:r w:rsidR="00391081">
        <w:rPr>
          <w:sz w:val="20"/>
          <w:szCs w:val="20"/>
        </w:rPr>
        <w:t>IX</w:t>
      </w:r>
      <w:r w:rsidRPr="00DF5534">
        <w:rPr>
          <w:sz w:val="20"/>
          <w:szCs w:val="20"/>
        </w:rPr>
        <w:t>.”. Klauzula zgody dotycząca przetwarzania danych osobowych w związku z przystąpieniem do „Programu ograniczenia niskiej emisji na terenie gminy Koszęcin – Etap X</w:t>
      </w:r>
      <w:r w:rsidR="00391081">
        <w:rPr>
          <w:sz w:val="20"/>
          <w:szCs w:val="20"/>
        </w:rPr>
        <w:t>IX</w:t>
      </w:r>
      <w:r w:rsidRPr="00DF5534">
        <w:rPr>
          <w:sz w:val="20"/>
          <w:szCs w:val="20"/>
        </w:rPr>
        <w:t xml:space="preserve">.” stanowi integralną część Wniosku o udział </w:t>
      </w:r>
      <w:r w:rsidR="00AB1398">
        <w:rPr>
          <w:sz w:val="20"/>
          <w:szCs w:val="20"/>
        </w:rPr>
        <w:t xml:space="preserve">                                </w:t>
      </w:r>
      <w:r w:rsidRPr="00DF5534">
        <w:rPr>
          <w:sz w:val="20"/>
          <w:szCs w:val="20"/>
        </w:rPr>
        <w:t>w „Programie ograniczenia niskiej emisji na terenie gminy Koszęcin – Etap X</w:t>
      </w:r>
      <w:r w:rsidR="00391081">
        <w:rPr>
          <w:sz w:val="20"/>
          <w:szCs w:val="20"/>
        </w:rPr>
        <w:t>IX</w:t>
      </w:r>
      <w:r w:rsidRPr="00DF5534">
        <w:rPr>
          <w:sz w:val="20"/>
          <w:szCs w:val="20"/>
        </w:rPr>
        <w:t>.”, którego Wzór stanowi Załącznik Nr 1 do niniejszego Regulaminu. Wnioski złożone bez podpisanej Klauzuli dotyczącej przetwarzania danych osobowych w związku z przystąpieniem do „Programu ograniczenia niskiej emisji na terenie gminy Koszęcin – Etap X</w:t>
      </w:r>
      <w:r w:rsidR="00391081">
        <w:rPr>
          <w:sz w:val="20"/>
          <w:szCs w:val="20"/>
        </w:rPr>
        <w:t>IX</w:t>
      </w:r>
      <w:r w:rsidRPr="00DF5534">
        <w:rPr>
          <w:sz w:val="20"/>
          <w:szCs w:val="20"/>
        </w:rPr>
        <w:t>.” nie podlegają rozpoznaniu, a ich złożenie nie będzie skutkowało wpisaniem Inwestora na Listę uczestników lub Listę rezerwową uczestników.</w:t>
      </w:r>
    </w:p>
    <w:p w14:paraId="360B740B" w14:textId="77777777" w:rsidR="00235DAF" w:rsidRPr="007F1945" w:rsidRDefault="00235DAF" w:rsidP="00235DAF">
      <w:pPr>
        <w:pStyle w:val="Standard"/>
        <w:tabs>
          <w:tab w:val="left" w:pos="284"/>
        </w:tabs>
        <w:autoSpaceDE w:val="0"/>
        <w:ind w:left="284" w:hanging="284"/>
        <w:jc w:val="both"/>
        <w:rPr>
          <w:rFonts w:cs="Times New Roman"/>
          <w:lang w:val="pl-PL"/>
        </w:rPr>
      </w:pPr>
      <w:r w:rsidRPr="00DF5534">
        <w:rPr>
          <w:rFonts w:cs="Times New Roman"/>
          <w:color w:val="auto"/>
          <w:sz w:val="20"/>
          <w:szCs w:val="20"/>
          <w:lang w:val="pl-PL"/>
        </w:rPr>
        <w:t>12.</w:t>
      </w:r>
      <w:r w:rsidRPr="00DF5534">
        <w:rPr>
          <w:rFonts w:cs="Times New Roman"/>
          <w:color w:val="auto"/>
          <w:sz w:val="20"/>
          <w:szCs w:val="20"/>
          <w:lang w:val="pl-PL"/>
        </w:rPr>
        <w:tab/>
        <w:t xml:space="preserve">Zakres prac </w:t>
      </w:r>
      <w:r w:rsidRPr="007F1945">
        <w:rPr>
          <w:rFonts w:cs="Times New Roman"/>
          <w:sz w:val="20"/>
          <w:szCs w:val="20"/>
          <w:lang w:val="pl-PL"/>
        </w:rPr>
        <w:t>zrealizowanych w ramach Programu będzie uzależniony od możliwości finansowych Gminy.</w:t>
      </w:r>
    </w:p>
    <w:p w14:paraId="706F9599" w14:textId="3D17D3B6" w:rsidR="00235DAF" w:rsidRPr="00DF5534" w:rsidRDefault="00235DAF" w:rsidP="00235DAF">
      <w:pPr>
        <w:pStyle w:val="Standarduser"/>
        <w:shd w:val="clear" w:color="auto" w:fill="FFFFFF"/>
        <w:tabs>
          <w:tab w:val="left" w:pos="284"/>
        </w:tabs>
        <w:ind w:left="284" w:hanging="284"/>
        <w:jc w:val="both"/>
      </w:pPr>
      <w:r w:rsidRPr="00DF5534">
        <w:rPr>
          <w:sz w:val="20"/>
          <w:szCs w:val="20"/>
        </w:rPr>
        <w:t>13.</w:t>
      </w:r>
      <w:r w:rsidRPr="00DF5534">
        <w:rPr>
          <w:sz w:val="20"/>
          <w:szCs w:val="20"/>
        </w:rPr>
        <w:tab/>
        <w:t xml:space="preserve">Inwestor zgodnie z ustawą z dnia 26 lipca 1991 r. </w:t>
      </w:r>
      <w:r w:rsidRPr="00DF5534">
        <w:rPr>
          <w:iCs/>
          <w:sz w:val="20"/>
          <w:szCs w:val="20"/>
        </w:rPr>
        <w:t xml:space="preserve">o podatku dochodowym od osób fizycznych (t.j.: Dz. U. </w:t>
      </w:r>
      <w:r w:rsidR="00AB1398">
        <w:rPr>
          <w:iCs/>
          <w:sz w:val="20"/>
          <w:szCs w:val="20"/>
        </w:rPr>
        <w:t xml:space="preserve">         </w:t>
      </w:r>
      <w:r w:rsidRPr="003B3C7F">
        <w:rPr>
          <w:iCs/>
          <w:sz w:val="20"/>
          <w:szCs w:val="20"/>
        </w:rPr>
        <w:t>z 202</w:t>
      </w:r>
      <w:r w:rsidR="00653733" w:rsidRPr="003B3C7F">
        <w:rPr>
          <w:iCs/>
          <w:sz w:val="20"/>
          <w:szCs w:val="20"/>
        </w:rPr>
        <w:t>5</w:t>
      </w:r>
      <w:r w:rsidRPr="003B3C7F">
        <w:rPr>
          <w:iCs/>
          <w:sz w:val="20"/>
          <w:szCs w:val="20"/>
        </w:rPr>
        <w:t xml:space="preserve"> r., poz</w:t>
      </w:r>
      <w:r w:rsidRPr="003B3C7F">
        <w:rPr>
          <w:sz w:val="20"/>
          <w:szCs w:val="20"/>
        </w:rPr>
        <w:t xml:space="preserve">. </w:t>
      </w:r>
      <w:r w:rsidR="00653733" w:rsidRPr="003B3C7F">
        <w:rPr>
          <w:sz w:val="20"/>
          <w:szCs w:val="20"/>
        </w:rPr>
        <w:t>163</w:t>
      </w:r>
      <w:r w:rsidRPr="003B3C7F">
        <w:rPr>
          <w:sz w:val="20"/>
          <w:szCs w:val="20"/>
        </w:rPr>
        <w:t xml:space="preserve"> z późn. zm</w:t>
      </w:r>
      <w:r w:rsidR="00366CC0" w:rsidRPr="003B3C7F">
        <w:rPr>
          <w:sz w:val="20"/>
          <w:szCs w:val="20"/>
        </w:rPr>
        <w:t>.</w:t>
      </w:r>
      <w:r w:rsidRPr="003B3C7F">
        <w:rPr>
          <w:sz w:val="20"/>
          <w:szCs w:val="20"/>
        </w:rPr>
        <w:t>) dokonuje rozliczenia finansowego związanego z udziałem w Program</w:t>
      </w:r>
      <w:r w:rsidRPr="00DF5534">
        <w:rPr>
          <w:sz w:val="20"/>
          <w:szCs w:val="20"/>
        </w:rPr>
        <w:t>ie.</w:t>
      </w:r>
    </w:p>
    <w:p w14:paraId="03CAF2FD" w14:textId="0BD27F09" w:rsidR="00235DAF" w:rsidRPr="00DA2C3D" w:rsidRDefault="00235DAF" w:rsidP="00235DAF">
      <w:pPr>
        <w:pStyle w:val="Standarduser"/>
        <w:shd w:val="clear" w:color="auto" w:fill="FFFFFF"/>
        <w:tabs>
          <w:tab w:val="left" w:pos="284"/>
        </w:tabs>
        <w:ind w:left="284" w:hanging="284"/>
        <w:jc w:val="both"/>
        <w:rPr>
          <w:strike/>
        </w:rPr>
      </w:pPr>
      <w:r w:rsidRPr="00DA2C3D">
        <w:rPr>
          <w:sz w:val="20"/>
          <w:szCs w:val="20"/>
        </w:rPr>
        <w:t>14.</w:t>
      </w:r>
      <w:r w:rsidRPr="00DA2C3D">
        <w:rPr>
          <w:sz w:val="20"/>
          <w:szCs w:val="20"/>
        </w:rPr>
        <w:tab/>
        <w:t>Wszystkie prace realizowane w ramach danego Wariantu muszą być wykonane w nieprzekraczalnym terminie do dnia 30 listopada 202</w:t>
      </w:r>
      <w:r w:rsidR="00391081">
        <w:rPr>
          <w:sz w:val="20"/>
          <w:szCs w:val="20"/>
        </w:rPr>
        <w:t>6</w:t>
      </w:r>
      <w:r w:rsidRPr="00DA2C3D">
        <w:rPr>
          <w:sz w:val="20"/>
          <w:szCs w:val="20"/>
        </w:rPr>
        <w:t xml:space="preserve"> r.</w:t>
      </w:r>
    </w:p>
    <w:p w14:paraId="1BD896AC" w14:textId="0498B5C6" w:rsidR="00235DAF" w:rsidRPr="00220E1F" w:rsidRDefault="00235DAF" w:rsidP="00391081">
      <w:pPr>
        <w:pStyle w:val="Standard"/>
        <w:tabs>
          <w:tab w:val="left" w:pos="284"/>
          <w:tab w:val="left" w:pos="720"/>
        </w:tabs>
        <w:spacing w:line="240" w:lineRule="exact"/>
        <w:ind w:left="284" w:hanging="284"/>
        <w:jc w:val="both"/>
        <w:rPr>
          <w:rFonts w:cs="Times New Roman"/>
          <w:color w:val="auto"/>
          <w:sz w:val="20"/>
          <w:szCs w:val="20"/>
          <w:lang w:val="pl-PL"/>
        </w:rPr>
      </w:pPr>
      <w:r w:rsidRPr="00E76D5B">
        <w:rPr>
          <w:rFonts w:cs="Times New Roman"/>
          <w:color w:val="auto"/>
          <w:sz w:val="20"/>
          <w:szCs w:val="20"/>
          <w:lang w:val="pl-PL"/>
        </w:rPr>
        <w:t>15.</w:t>
      </w:r>
      <w:r w:rsidRPr="00E76D5B">
        <w:rPr>
          <w:rFonts w:cs="Times New Roman"/>
          <w:color w:val="auto"/>
          <w:sz w:val="20"/>
          <w:szCs w:val="20"/>
          <w:lang w:val="pl-PL"/>
        </w:rPr>
        <w:tab/>
        <w:t>Inwestor zobowiązany jest do utrzymania efektu rzeczowego i efektu ekologicznego, powstałych w wyniku</w:t>
      </w:r>
      <w:r w:rsidR="00391081">
        <w:rPr>
          <w:rFonts w:cs="Times New Roman"/>
          <w:color w:val="auto"/>
          <w:sz w:val="20"/>
          <w:szCs w:val="20"/>
          <w:lang w:val="pl-PL"/>
        </w:rPr>
        <w:t xml:space="preserve"> </w:t>
      </w:r>
      <w:r w:rsidRPr="00E76D5B">
        <w:rPr>
          <w:rFonts w:cs="Times New Roman"/>
          <w:color w:val="auto"/>
          <w:sz w:val="20"/>
          <w:szCs w:val="20"/>
          <w:lang w:val="pl-PL"/>
        </w:rPr>
        <w:t xml:space="preserve">wymiany starego źródła ciepła na nowe, w okresie wynoszącym minimum 60 miesięcy od dnia osiągnięcia efektu rzeczowego i efektu </w:t>
      </w:r>
      <w:r w:rsidRPr="00220E1F">
        <w:rPr>
          <w:rFonts w:cs="Times New Roman"/>
          <w:color w:val="auto"/>
          <w:sz w:val="20"/>
          <w:szCs w:val="20"/>
          <w:lang w:val="pl-PL"/>
        </w:rPr>
        <w:t>ekologicznego w ramach X</w:t>
      </w:r>
      <w:r w:rsidR="00391081">
        <w:rPr>
          <w:rFonts w:cs="Times New Roman"/>
          <w:color w:val="auto"/>
          <w:sz w:val="20"/>
          <w:szCs w:val="20"/>
          <w:lang w:val="pl-PL"/>
        </w:rPr>
        <w:t>IX</w:t>
      </w:r>
      <w:r w:rsidRPr="00220E1F">
        <w:rPr>
          <w:rFonts w:cs="Times New Roman"/>
          <w:color w:val="auto"/>
          <w:sz w:val="20"/>
          <w:szCs w:val="20"/>
          <w:lang w:val="pl-PL"/>
        </w:rPr>
        <w:t>. Etapu Programu. W szczególności Inwestor będzie zobowiązany do prowadzenia eksploatacji nowego źródła ciepła, zabudowanych urządzeń</w:t>
      </w:r>
      <w:r w:rsidRPr="00220E1F">
        <w:rPr>
          <w:rFonts w:cs="Times New Roman"/>
          <w:strike/>
          <w:color w:val="auto"/>
          <w:sz w:val="20"/>
          <w:szCs w:val="20"/>
          <w:lang w:val="pl-PL"/>
        </w:rPr>
        <w:t xml:space="preserve"> </w:t>
      </w:r>
      <w:r w:rsidRPr="00220E1F">
        <w:rPr>
          <w:rFonts w:cs="Times New Roman"/>
          <w:color w:val="auto"/>
          <w:sz w:val="20"/>
          <w:szCs w:val="20"/>
          <w:lang w:val="pl-PL"/>
        </w:rPr>
        <w:t>i armatury zgodnie z ich przeznaczeniem i wytycznymi określonymi w instrukcjach obsługi DTR przez okres minimum 60 miesięcy po modernizacji. Inwestor nie może dokonywać żadnych zmian i przeróbek na zamontowanych urządzeniach i instalacji bez pisemnego uzgodnienia, powiadomienia i zgody Gminy oraz Wykonawcy. Inwestor nie może zamontować w instalacji c.o. dodatkowego (drugiego) źródła ciepła niespełniającego wymagań określonych niniejszym Regulaminem.</w:t>
      </w:r>
    </w:p>
    <w:p w14:paraId="5F191841" w14:textId="6A742C08" w:rsidR="00235DAF" w:rsidRPr="00A4766D" w:rsidRDefault="00235DAF" w:rsidP="00235DAF">
      <w:pPr>
        <w:pStyle w:val="Standard"/>
        <w:tabs>
          <w:tab w:val="left" w:pos="284"/>
          <w:tab w:val="left" w:pos="720"/>
        </w:tabs>
        <w:ind w:left="284" w:hanging="284"/>
        <w:jc w:val="both"/>
        <w:rPr>
          <w:rFonts w:cs="Times New Roman"/>
          <w:color w:val="auto"/>
          <w:lang w:val="pl-PL"/>
        </w:rPr>
      </w:pPr>
      <w:r w:rsidRPr="00220E1F">
        <w:rPr>
          <w:rFonts w:cs="Times New Roman"/>
          <w:color w:val="auto"/>
          <w:sz w:val="20"/>
          <w:szCs w:val="20"/>
          <w:lang w:val="pl-PL"/>
        </w:rPr>
        <w:t>16.</w:t>
      </w:r>
      <w:r w:rsidRPr="00220E1F">
        <w:rPr>
          <w:rFonts w:cs="Times New Roman"/>
          <w:color w:val="auto"/>
          <w:sz w:val="20"/>
          <w:szCs w:val="20"/>
          <w:lang w:val="pl-PL"/>
        </w:rPr>
        <w:tab/>
        <w:t xml:space="preserve">W związku z uzyskaniem dotacji celowej, do dnia zakończenia realizacji umowy, Inwestor zobowiązany będzie do demontażu i likwidacji w budynku mieszkalnym lub lokalu wszystkich źródeł ciepła niespełniających wymogów obowiązujących dla instalacji dostarczających ciepło do systemu centralnego ogrzewania, określonych w § 4 uchwały nr V/36/1/2017 Sejmiku Województwa Śląskiego z dnia 7 </w:t>
      </w:r>
      <w:r w:rsidRPr="00A4766D">
        <w:rPr>
          <w:rFonts w:cs="Times New Roman"/>
          <w:color w:val="auto"/>
          <w:sz w:val="20"/>
          <w:szCs w:val="20"/>
          <w:lang w:val="pl-PL"/>
        </w:rPr>
        <w:t xml:space="preserve">kwietnia 2017 r. </w:t>
      </w:r>
      <w:r w:rsidR="00AB1398">
        <w:rPr>
          <w:rFonts w:cs="Times New Roman"/>
          <w:color w:val="auto"/>
          <w:sz w:val="20"/>
          <w:szCs w:val="20"/>
          <w:lang w:val="pl-PL"/>
        </w:rPr>
        <w:t xml:space="preserve">                        </w:t>
      </w:r>
      <w:r w:rsidRPr="00A4766D">
        <w:rPr>
          <w:rFonts w:cs="Times New Roman"/>
          <w:color w:val="auto"/>
          <w:sz w:val="20"/>
          <w:szCs w:val="20"/>
          <w:lang w:val="pl-PL"/>
        </w:rPr>
        <w:t xml:space="preserve">w sprawie wprowadzenia na obszarze województwa śląskiego ograniczeń w zakresie eksploatacji instalacji, </w:t>
      </w:r>
      <w:r w:rsidR="00AB1398">
        <w:rPr>
          <w:rFonts w:cs="Times New Roman"/>
          <w:color w:val="auto"/>
          <w:sz w:val="20"/>
          <w:szCs w:val="20"/>
          <w:lang w:val="pl-PL"/>
        </w:rPr>
        <w:t xml:space="preserve">          </w:t>
      </w:r>
      <w:r w:rsidRPr="00A4766D">
        <w:rPr>
          <w:rFonts w:cs="Times New Roman"/>
          <w:color w:val="auto"/>
          <w:sz w:val="20"/>
          <w:szCs w:val="20"/>
          <w:lang w:val="pl-PL"/>
        </w:rPr>
        <w:t>w których następuje spalanie paliw.</w:t>
      </w:r>
    </w:p>
    <w:p w14:paraId="60C4524C" w14:textId="2516517F" w:rsidR="00235DAF" w:rsidRPr="00A4766D" w:rsidRDefault="00235DAF" w:rsidP="00235DAF">
      <w:pPr>
        <w:pStyle w:val="Standarduser"/>
        <w:shd w:val="clear" w:color="auto" w:fill="FFFFFF"/>
        <w:tabs>
          <w:tab w:val="left" w:pos="284"/>
        </w:tabs>
        <w:ind w:left="284" w:hanging="284"/>
        <w:jc w:val="both"/>
      </w:pPr>
      <w:r w:rsidRPr="00A4766D">
        <w:rPr>
          <w:sz w:val="20"/>
          <w:szCs w:val="20"/>
        </w:rPr>
        <w:t>17.</w:t>
      </w:r>
      <w:r w:rsidRPr="00A4766D">
        <w:rPr>
          <w:sz w:val="20"/>
          <w:szCs w:val="20"/>
        </w:rPr>
        <w:tab/>
        <w:t>W przypadku przeniesienia własności budynku lub lokalu w okresie do 5 lat po modernizacji zobowiązania wynikające z zawartych umów przechodzą na kolejnych właścicieli budynku lub lokalu. Na zbywającym ciąży obowiązek przekazania nabywcy budynku lub lokalu objętego wymianą źródła ciepła wykonaną w ramach X</w:t>
      </w:r>
      <w:r w:rsidR="00391081">
        <w:rPr>
          <w:sz w:val="20"/>
          <w:szCs w:val="20"/>
        </w:rPr>
        <w:t>IX</w:t>
      </w:r>
      <w:r w:rsidRPr="00A4766D">
        <w:rPr>
          <w:sz w:val="20"/>
          <w:szCs w:val="20"/>
        </w:rPr>
        <w:t>. Etapu Programu informacji istotnych dla realizacji tego Etapu Programu.</w:t>
      </w:r>
    </w:p>
    <w:p w14:paraId="669621E5" w14:textId="77777777" w:rsidR="00235DAF" w:rsidRPr="00BC4581" w:rsidRDefault="00235DAF" w:rsidP="00235DAF">
      <w:pPr>
        <w:pStyle w:val="Standarduser"/>
        <w:shd w:val="clear" w:color="auto" w:fill="FFFFFF"/>
        <w:tabs>
          <w:tab w:val="left" w:pos="284"/>
        </w:tabs>
        <w:ind w:left="284" w:hanging="284"/>
        <w:jc w:val="both"/>
      </w:pPr>
      <w:r w:rsidRPr="008A30C3">
        <w:rPr>
          <w:sz w:val="20"/>
          <w:szCs w:val="20"/>
        </w:rPr>
        <w:t>18.</w:t>
      </w:r>
      <w:r w:rsidRPr="008A30C3">
        <w:rPr>
          <w:sz w:val="20"/>
          <w:szCs w:val="20"/>
        </w:rPr>
        <w:tab/>
        <w:t>Wszelkich informacji dotyczących funkcjonowania Programu udziela Gmina.</w:t>
      </w:r>
    </w:p>
    <w:p w14:paraId="289F4ACD" w14:textId="77777777" w:rsidR="00235DAF" w:rsidRPr="008A30C3" w:rsidRDefault="00235DAF" w:rsidP="00235DAF">
      <w:pPr>
        <w:pStyle w:val="Standarduser"/>
        <w:shd w:val="clear" w:color="auto" w:fill="FFFFFF"/>
        <w:tabs>
          <w:tab w:val="left" w:pos="284"/>
        </w:tabs>
        <w:ind w:left="285" w:hanging="285"/>
        <w:jc w:val="both"/>
        <w:rPr>
          <w:sz w:val="20"/>
          <w:szCs w:val="20"/>
        </w:rPr>
      </w:pPr>
      <w:r w:rsidRPr="008A30C3">
        <w:rPr>
          <w:sz w:val="20"/>
          <w:szCs w:val="20"/>
        </w:rPr>
        <w:t>19.</w:t>
      </w:r>
      <w:r w:rsidRPr="008A30C3">
        <w:rPr>
          <w:sz w:val="20"/>
          <w:szCs w:val="20"/>
        </w:rPr>
        <w:tab/>
        <w:t>W przypadku zaistnienia sytuacji nieobjętej niniejszym Regulaminem, ostateczna decyzja należy do Gminy rozpatrującej konkretną sytuację.</w:t>
      </w:r>
    </w:p>
    <w:p w14:paraId="20F0D06D" w14:textId="5BCED1D5" w:rsidR="00235DAF" w:rsidRPr="00BC4581" w:rsidRDefault="00235DAF" w:rsidP="00943B53">
      <w:pPr>
        <w:pStyle w:val="Standarduser"/>
        <w:shd w:val="clear" w:color="auto" w:fill="FFFFFF"/>
        <w:tabs>
          <w:tab w:val="left" w:pos="284"/>
        </w:tabs>
        <w:ind w:left="285" w:hanging="285"/>
        <w:jc w:val="both"/>
        <w:rPr>
          <w:sz w:val="20"/>
          <w:szCs w:val="20"/>
        </w:rPr>
      </w:pPr>
      <w:r w:rsidRPr="008A30C3">
        <w:rPr>
          <w:sz w:val="20"/>
          <w:szCs w:val="20"/>
        </w:rPr>
        <w:t>20.</w:t>
      </w:r>
      <w:r w:rsidRPr="008A30C3">
        <w:rPr>
          <w:sz w:val="20"/>
          <w:szCs w:val="20"/>
        </w:rPr>
        <w:tab/>
        <w:t xml:space="preserve">Modernizacja źródła ciepła realizowana w ramach Programu może być dofinansowana z innych środków publicznych niż </w:t>
      </w:r>
      <w:r w:rsidRPr="00A658DE">
        <w:rPr>
          <w:sz w:val="20"/>
          <w:szCs w:val="20"/>
        </w:rPr>
        <w:t xml:space="preserve">Program, z wyłączeniem dofinansowań z prefinansowaniem oraz zastrzeżeniem, że łączna kwota dofinansowania na realizację inwestycji nie może przekroczyć 100% kosztów kwalifikowanych </w:t>
      </w:r>
      <w:r w:rsidRPr="008A30C3">
        <w:rPr>
          <w:sz w:val="20"/>
          <w:szCs w:val="20"/>
        </w:rPr>
        <w:t>inwestycji.</w:t>
      </w:r>
    </w:p>
    <w:p w14:paraId="5178A1D7" w14:textId="77777777" w:rsidR="00235DAF" w:rsidRPr="00BC4581" w:rsidRDefault="00235DAF" w:rsidP="00235DAF">
      <w:pPr>
        <w:pStyle w:val="Standarduser"/>
        <w:shd w:val="clear" w:color="auto" w:fill="FFFFFF"/>
        <w:jc w:val="center"/>
        <w:rPr>
          <w:b/>
          <w:sz w:val="20"/>
          <w:szCs w:val="20"/>
        </w:rPr>
      </w:pPr>
      <w:r w:rsidRPr="00BC4581">
        <w:rPr>
          <w:b/>
          <w:sz w:val="20"/>
          <w:szCs w:val="20"/>
        </w:rPr>
        <w:lastRenderedPageBreak/>
        <w:t>§ 6</w:t>
      </w:r>
    </w:p>
    <w:p w14:paraId="1BE5A773" w14:textId="77777777" w:rsidR="00235DAF" w:rsidRPr="007F1945" w:rsidRDefault="00235DAF" w:rsidP="00235DAF">
      <w:pPr>
        <w:pStyle w:val="Standard"/>
        <w:autoSpaceDE w:val="0"/>
        <w:ind w:left="720" w:hanging="720"/>
        <w:jc w:val="center"/>
        <w:rPr>
          <w:rFonts w:cs="Times New Roman"/>
          <w:b/>
          <w:bCs/>
          <w:sz w:val="20"/>
          <w:szCs w:val="20"/>
          <w:lang w:val="pl-PL"/>
        </w:rPr>
      </w:pPr>
      <w:r w:rsidRPr="007F1945">
        <w:rPr>
          <w:rFonts w:cs="Times New Roman"/>
          <w:b/>
          <w:bCs/>
          <w:sz w:val="20"/>
          <w:szCs w:val="20"/>
          <w:lang w:val="pl-PL"/>
        </w:rPr>
        <w:t>Zakres kosztów kwalifikowanych</w:t>
      </w:r>
    </w:p>
    <w:p w14:paraId="5455A14C" w14:textId="77777777" w:rsidR="00235DAF" w:rsidRPr="007F1945" w:rsidRDefault="00235DAF" w:rsidP="00E3426E">
      <w:pPr>
        <w:pStyle w:val="Standard"/>
        <w:autoSpaceDE w:val="0"/>
        <w:ind w:left="720" w:hanging="720"/>
        <w:jc w:val="both"/>
        <w:rPr>
          <w:rFonts w:cs="Times New Roman"/>
          <w:b/>
          <w:sz w:val="20"/>
          <w:szCs w:val="20"/>
          <w:lang w:val="pl-PL"/>
        </w:rPr>
      </w:pPr>
    </w:p>
    <w:p w14:paraId="7419B520" w14:textId="77777777" w:rsidR="00235DAF" w:rsidRPr="007F1945" w:rsidRDefault="00235DAF" w:rsidP="00E3426E">
      <w:pPr>
        <w:pStyle w:val="Standard"/>
        <w:autoSpaceDE w:val="0"/>
        <w:ind w:left="284" w:hanging="284"/>
        <w:jc w:val="both"/>
        <w:rPr>
          <w:rFonts w:cs="Times New Roman"/>
          <w:lang w:val="pl-PL"/>
        </w:rPr>
      </w:pPr>
      <w:r w:rsidRPr="007F1945">
        <w:rPr>
          <w:rFonts w:cs="Times New Roman"/>
          <w:sz w:val="20"/>
          <w:szCs w:val="20"/>
          <w:lang w:val="pl-PL"/>
        </w:rPr>
        <w:t>1.</w:t>
      </w:r>
      <w:r w:rsidRPr="007F1945">
        <w:rPr>
          <w:rFonts w:cs="Times New Roman"/>
          <w:sz w:val="20"/>
          <w:szCs w:val="20"/>
          <w:lang w:val="pl-PL"/>
        </w:rPr>
        <w:tab/>
        <w:t>Zakres Kosztów kwalifikowanych wyszczególniony zostanie w Kosztorysie.</w:t>
      </w:r>
    </w:p>
    <w:p w14:paraId="194688A2" w14:textId="77777777" w:rsidR="00235DAF" w:rsidRPr="00A43F97" w:rsidRDefault="00235DAF" w:rsidP="00E3426E">
      <w:pPr>
        <w:pStyle w:val="Standard"/>
        <w:autoSpaceDE w:val="0"/>
        <w:ind w:left="284" w:hanging="284"/>
        <w:jc w:val="both"/>
        <w:rPr>
          <w:rFonts w:cs="Times New Roman"/>
          <w:strike/>
          <w:color w:val="auto"/>
          <w:sz w:val="20"/>
          <w:szCs w:val="20"/>
          <w:lang w:val="pl-PL"/>
        </w:rPr>
      </w:pPr>
      <w:r w:rsidRPr="007F1945">
        <w:rPr>
          <w:rFonts w:cs="Times New Roman"/>
          <w:sz w:val="20"/>
          <w:szCs w:val="20"/>
          <w:lang w:val="pl-PL"/>
        </w:rPr>
        <w:t>2.</w:t>
      </w:r>
      <w:r w:rsidRPr="007F1945">
        <w:rPr>
          <w:rFonts w:cs="Times New Roman"/>
          <w:sz w:val="20"/>
          <w:szCs w:val="20"/>
          <w:lang w:val="pl-PL"/>
        </w:rPr>
        <w:tab/>
      </w:r>
      <w:r w:rsidRPr="007F1945">
        <w:rPr>
          <w:rFonts w:cs="Times New Roman"/>
          <w:bCs/>
          <w:sz w:val="20"/>
          <w:szCs w:val="20"/>
          <w:lang w:val="pl-PL"/>
        </w:rPr>
        <w:t xml:space="preserve">Koszty </w:t>
      </w:r>
      <w:r w:rsidRPr="007A161A">
        <w:rPr>
          <w:rFonts w:cs="Times New Roman"/>
          <w:bCs/>
          <w:color w:val="auto"/>
          <w:sz w:val="20"/>
          <w:szCs w:val="20"/>
          <w:lang w:val="pl-PL"/>
        </w:rPr>
        <w:t>kwalifikowane</w:t>
      </w:r>
      <w:r w:rsidRPr="007A161A">
        <w:rPr>
          <w:rFonts w:cs="Times New Roman"/>
          <w:color w:val="auto"/>
          <w:sz w:val="20"/>
          <w:szCs w:val="20"/>
          <w:lang w:val="pl-PL"/>
        </w:rPr>
        <w:t xml:space="preserve"> stanowią:</w:t>
      </w:r>
    </w:p>
    <w:p w14:paraId="41F47A01" w14:textId="77777777" w:rsidR="00235DAF" w:rsidRPr="007A161A" w:rsidRDefault="00235DAF" w:rsidP="00E3426E">
      <w:pPr>
        <w:pStyle w:val="Standard"/>
        <w:tabs>
          <w:tab w:val="left" w:pos="284"/>
          <w:tab w:val="left" w:pos="709"/>
          <w:tab w:val="left" w:pos="993"/>
        </w:tabs>
        <w:autoSpaceDE w:val="0"/>
        <w:ind w:left="284" w:hanging="284"/>
        <w:jc w:val="both"/>
        <w:rPr>
          <w:rFonts w:cs="Times New Roman"/>
          <w:color w:val="auto"/>
          <w:sz w:val="20"/>
          <w:szCs w:val="20"/>
          <w:lang w:val="pl-PL"/>
        </w:rPr>
      </w:pPr>
      <w:r w:rsidRPr="007A161A">
        <w:rPr>
          <w:rFonts w:cs="Times New Roman"/>
          <w:color w:val="auto"/>
          <w:sz w:val="20"/>
          <w:szCs w:val="20"/>
          <w:lang w:val="pl-PL"/>
        </w:rPr>
        <w:tab/>
        <w:t>2.</w:t>
      </w:r>
      <w:r>
        <w:rPr>
          <w:rFonts w:cs="Times New Roman"/>
          <w:color w:val="auto"/>
          <w:sz w:val="20"/>
          <w:szCs w:val="20"/>
          <w:lang w:val="pl-PL"/>
        </w:rPr>
        <w:t>1</w:t>
      </w:r>
      <w:r w:rsidRPr="007A161A">
        <w:rPr>
          <w:rFonts w:cs="Times New Roman"/>
          <w:color w:val="auto"/>
          <w:sz w:val="20"/>
          <w:szCs w:val="20"/>
          <w:lang w:val="pl-PL"/>
        </w:rPr>
        <w:t>.</w:t>
      </w:r>
      <w:r w:rsidRPr="007A161A">
        <w:rPr>
          <w:rFonts w:cs="Times New Roman"/>
          <w:color w:val="auto"/>
          <w:sz w:val="20"/>
          <w:szCs w:val="20"/>
          <w:lang w:val="pl-PL"/>
        </w:rPr>
        <w:tab/>
        <w:t>Przy wymianie starego źródła ciepła na nowe źródło ciepła na biomasę:</w:t>
      </w:r>
    </w:p>
    <w:p w14:paraId="5AF95952" w14:textId="77777777" w:rsidR="00235DAF" w:rsidRPr="007A161A" w:rsidRDefault="00235DAF" w:rsidP="00E3426E">
      <w:pPr>
        <w:pStyle w:val="Standard"/>
        <w:tabs>
          <w:tab w:val="left" w:pos="284"/>
          <w:tab w:val="left" w:pos="709"/>
          <w:tab w:val="left" w:pos="993"/>
        </w:tabs>
        <w:autoSpaceDE w:val="0"/>
        <w:ind w:left="284" w:hanging="284"/>
        <w:jc w:val="both"/>
        <w:rPr>
          <w:rFonts w:cs="Times New Roman"/>
          <w:color w:val="auto"/>
          <w:sz w:val="20"/>
          <w:szCs w:val="20"/>
          <w:lang w:val="pl-PL"/>
        </w:rPr>
      </w:pPr>
      <w:r w:rsidRPr="007A161A">
        <w:rPr>
          <w:rFonts w:cs="Times New Roman"/>
          <w:color w:val="auto"/>
          <w:sz w:val="20"/>
          <w:szCs w:val="20"/>
          <w:lang w:val="pl-PL"/>
        </w:rPr>
        <w:tab/>
        <w:t>2</w:t>
      </w:r>
      <w:r>
        <w:rPr>
          <w:rFonts w:cs="Times New Roman"/>
          <w:color w:val="auto"/>
          <w:sz w:val="20"/>
          <w:szCs w:val="20"/>
          <w:lang w:val="pl-PL"/>
        </w:rPr>
        <w:t>.1</w:t>
      </w:r>
      <w:r w:rsidRPr="007A161A">
        <w:rPr>
          <w:rFonts w:cs="Times New Roman"/>
          <w:color w:val="auto"/>
          <w:sz w:val="20"/>
          <w:szCs w:val="20"/>
          <w:lang w:val="pl-PL"/>
        </w:rPr>
        <w:t>.1.</w:t>
      </w:r>
      <w:r>
        <w:rPr>
          <w:rFonts w:cs="Times New Roman"/>
          <w:color w:val="auto"/>
          <w:sz w:val="20"/>
          <w:szCs w:val="20"/>
          <w:lang w:val="pl-PL"/>
        </w:rPr>
        <w:t xml:space="preserve"> </w:t>
      </w:r>
      <w:r w:rsidRPr="007A161A">
        <w:rPr>
          <w:rFonts w:cs="Times New Roman"/>
          <w:color w:val="auto"/>
          <w:sz w:val="20"/>
          <w:szCs w:val="20"/>
          <w:lang w:val="pl-PL"/>
        </w:rPr>
        <w:t>demontaż starego źródła ciepła,</w:t>
      </w:r>
    </w:p>
    <w:p w14:paraId="2AE47A47" w14:textId="77777777" w:rsidR="00235DAF" w:rsidRPr="007A161A" w:rsidRDefault="00235DAF" w:rsidP="00E3426E">
      <w:pPr>
        <w:pStyle w:val="Standard"/>
        <w:tabs>
          <w:tab w:val="left" w:pos="284"/>
          <w:tab w:val="left" w:pos="709"/>
          <w:tab w:val="left" w:pos="993"/>
        </w:tabs>
        <w:autoSpaceDE w:val="0"/>
        <w:ind w:left="284" w:hanging="284"/>
        <w:jc w:val="both"/>
        <w:rPr>
          <w:rFonts w:cs="Times New Roman"/>
          <w:color w:val="auto"/>
          <w:sz w:val="20"/>
          <w:szCs w:val="20"/>
          <w:lang w:val="pl-PL"/>
        </w:rPr>
      </w:pPr>
      <w:r w:rsidRPr="007A161A">
        <w:rPr>
          <w:rFonts w:cs="Times New Roman"/>
          <w:color w:val="auto"/>
          <w:sz w:val="20"/>
          <w:szCs w:val="20"/>
          <w:lang w:val="pl-PL"/>
        </w:rPr>
        <w:tab/>
        <w:t>2.</w:t>
      </w:r>
      <w:r>
        <w:rPr>
          <w:rFonts w:cs="Times New Roman"/>
          <w:color w:val="auto"/>
          <w:sz w:val="20"/>
          <w:szCs w:val="20"/>
          <w:lang w:val="pl-PL"/>
        </w:rPr>
        <w:t>1</w:t>
      </w:r>
      <w:r w:rsidRPr="007A161A">
        <w:rPr>
          <w:rFonts w:cs="Times New Roman"/>
          <w:color w:val="auto"/>
          <w:sz w:val="20"/>
          <w:szCs w:val="20"/>
          <w:lang w:val="pl-PL"/>
        </w:rPr>
        <w:t>.2.</w:t>
      </w:r>
      <w:r>
        <w:rPr>
          <w:rFonts w:cs="Times New Roman"/>
          <w:color w:val="auto"/>
          <w:sz w:val="20"/>
          <w:szCs w:val="20"/>
          <w:lang w:val="pl-PL"/>
        </w:rPr>
        <w:t xml:space="preserve"> </w:t>
      </w:r>
      <w:r w:rsidRPr="007A161A">
        <w:rPr>
          <w:rFonts w:cs="Times New Roman"/>
          <w:color w:val="auto"/>
          <w:sz w:val="20"/>
          <w:szCs w:val="20"/>
          <w:lang w:val="pl-PL"/>
        </w:rPr>
        <w:t>zakup i montaż kotła na pellet drzewny z automatycznym sposobem podawania paliwa lub kotła zgazowującego drewno z osprzętem, armaturą zabezpieczającą i regulującą, układem doprowadzenia powietrza i odprowadzenia spalin, zbiornikiem akumulacyjnym/buforowym, zbiornikiem ciepłej wody użytkowej z osprzętem;</w:t>
      </w:r>
    </w:p>
    <w:p w14:paraId="1A33C751" w14:textId="77777777" w:rsidR="00235DAF" w:rsidRPr="007A161A" w:rsidRDefault="00235DAF" w:rsidP="00E3426E">
      <w:pPr>
        <w:pStyle w:val="Standard"/>
        <w:tabs>
          <w:tab w:val="left" w:pos="284"/>
          <w:tab w:val="left" w:pos="709"/>
          <w:tab w:val="left" w:pos="993"/>
        </w:tabs>
        <w:autoSpaceDE w:val="0"/>
        <w:ind w:left="284" w:hanging="284"/>
        <w:jc w:val="both"/>
        <w:rPr>
          <w:rFonts w:cs="Times New Roman"/>
          <w:color w:val="auto"/>
          <w:sz w:val="20"/>
          <w:szCs w:val="20"/>
          <w:lang w:val="pl-PL"/>
        </w:rPr>
      </w:pPr>
      <w:r w:rsidRPr="007A161A">
        <w:rPr>
          <w:rFonts w:cs="Times New Roman"/>
          <w:color w:val="auto"/>
          <w:sz w:val="20"/>
          <w:szCs w:val="20"/>
          <w:lang w:val="pl-PL"/>
        </w:rPr>
        <w:tab/>
        <w:t>2.</w:t>
      </w:r>
      <w:r>
        <w:rPr>
          <w:rFonts w:cs="Times New Roman"/>
          <w:color w:val="auto"/>
          <w:sz w:val="20"/>
          <w:szCs w:val="20"/>
          <w:lang w:val="pl-PL"/>
        </w:rPr>
        <w:t>2</w:t>
      </w:r>
      <w:r w:rsidRPr="007A161A">
        <w:rPr>
          <w:rFonts w:cs="Times New Roman"/>
          <w:color w:val="auto"/>
          <w:sz w:val="20"/>
          <w:szCs w:val="20"/>
          <w:lang w:val="pl-PL"/>
        </w:rPr>
        <w:t>.</w:t>
      </w:r>
      <w:r w:rsidRPr="007A161A">
        <w:rPr>
          <w:rFonts w:cs="Times New Roman"/>
          <w:color w:val="auto"/>
          <w:sz w:val="20"/>
          <w:szCs w:val="20"/>
          <w:lang w:val="pl-PL"/>
        </w:rPr>
        <w:tab/>
        <w:t>Przy wymianie starego źródła ciepła na pompę ciepła:</w:t>
      </w:r>
    </w:p>
    <w:p w14:paraId="4F7239E1" w14:textId="77777777" w:rsidR="00235DAF" w:rsidRPr="007A161A" w:rsidRDefault="00235DAF" w:rsidP="00E3426E">
      <w:pPr>
        <w:pStyle w:val="Standard"/>
        <w:tabs>
          <w:tab w:val="left" w:pos="284"/>
          <w:tab w:val="left" w:pos="709"/>
          <w:tab w:val="left" w:pos="993"/>
        </w:tabs>
        <w:autoSpaceDE w:val="0"/>
        <w:ind w:left="284" w:hanging="284"/>
        <w:jc w:val="both"/>
        <w:rPr>
          <w:rFonts w:cs="Times New Roman"/>
          <w:color w:val="auto"/>
          <w:sz w:val="20"/>
          <w:szCs w:val="20"/>
          <w:lang w:val="pl-PL"/>
        </w:rPr>
      </w:pPr>
      <w:r w:rsidRPr="007A161A">
        <w:rPr>
          <w:rFonts w:cs="Times New Roman"/>
          <w:color w:val="auto"/>
          <w:sz w:val="20"/>
          <w:szCs w:val="20"/>
          <w:lang w:val="pl-PL"/>
        </w:rPr>
        <w:tab/>
        <w:t>2</w:t>
      </w:r>
      <w:r>
        <w:rPr>
          <w:rFonts w:cs="Times New Roman"/>
          <w:color w:val="auto"/>
          <w:sz w:val="20"/>
          <w:szCs w:val="20"/>
          <w:lang w:val="pl-PL"/>
        </w:rPr>
        <w:t>.2</w:t>
      </w:r>
      <w:r w:rsidRPr="007A161A">
        <w:rPr>
          <w:rFonts w:cs="Times New Roman"/>
          <w:color w:val="auto"/>
          <w:sz w:val="20"/>
          <w:szCs w:val="20"/>
          <w:lang w:val="pl-PL"/>
        </w:rPr>
        <w:t>.1.</w:t>
      </w:r>
      <w:r>
        <w:rPr>
          <w:rFonts w:cs="Times New Roman"/>
          <w:color w:val="auto"/>
          <w:sz w:val="20"/>
          <w:szCs w:val="20"/>
          <w:lang w:val="pl-PL"/>
        </w:rPr>
        <w:t xml:space="preserve"> </w:t>
      </w:r>
      <w:r w:rsidRPr="007A161A">
        <w:rPr>
          <w:rFonts w:cs="Times New Roman"/>
          <w:color w:val="auto"/>
          <w:sz w:val="20"/>
          <w:szCs w:val="20"/>
          <w:lang w:val="pl-PL"/>
        </w:rPr>
        <w:t>demontaż starego źródła ciepła,</w:t>
      </w:r>
    </w:p>
    <w:p w14:paraId="6C234334" w14:textId="0A11D270" w:rsidR="00235DAF" w:rsidRPr="007A161A" w:rsidRDefault="00235DAF" w:rsidP="00E3426E">
      <w:pPr>
        <w:pStyle w:val="Standard"/>
        <w:tabs>
          <w:tab w:val="left" w:pos="284"/>
          <w:tab w:val="left" w:pos="709"/>
          <w:tab w:val="left" w:pos="993"/>
        </w:tabs>
        <w:autoSpaceDE w:val="0"/>
        <w:ind w:left="284" w:hanging="284"/>
        <w:jc w:val="both"/>
        <w:rPr>
          <w:rFonts w:cs="Times New Roman"/>
          <w:color w:val="auto"/>
          <w:sz w:val="20"/>
          <w:szCs w:val="20"/>
          <w:lang w:val="pl-PL"/>
        </w:rPr>
      </w:pPr>
      <w:r w:rsidRPr="007A161A">
        <w:rPr>
          <w:rFonts w:cs="Times New Roman"/>
          <w:color w:val="auto"/>
          <w:sz w:val="20"/>
          <w:szCs w:val="20"/>
          <w:lang w:val="pl-PL"/>
        </w:rPr>
        <w:tab/>
        <w:t>2.</w:t>
      </w:r>
      <w:r>
        <w:rPr>
          <w:rFonts w:cs="Times New Roman"/>
          <w:color w:val="auto"/>
          <w:sz w:val="20"/>
          <w:szCs w:val="20"/>
          <w:lang w:val="pl-PL"/>
        </w:rPr>
        <w:t>2</w:t>
      </w:r>
      <w:r w:rsidRPr="007A161A">
        <w:rPr>
          <w:rFonts w:cs="Times New Roman"/>
          <w:color w:val="auto"/>
          <w:sz w:val="20"/>
          <w:szCs w:val="20"/>
          <w:lang w:val="pl-PL"/>
        </w:rPr>
        <w:t>.2.</w:t>
      </w:r>
      <w:r>
        <w:rPr>
          <w:rFonts w:cs="Times New Roman"/>
          <w:color w:val="auto"/>
          <w:sz w:val="20"/>
          <w:szCs w:val="20"/>
          <w:lang w:val="pl-PL"/>
        </w:rPr>
        <w:t xml:space="preserve"> </w:t>
      </w:r>
      <w:r w:rsidRPr="007A161A">
        <w:rPr>
          <w:rFonts w:cs="Times New Roman"/>
          <w:color w:val="auto"/>
          <w:sz w:val="20"/>
          <w:szCs w:val="20"/>
          <w:lang w:val="pl-PL"/>
        </w:rPr>
        <w:t>zakup i montaż pompy ciepła typu powietrze-woda</w:t>
      </w:r>
      <w:r w:rsidR="003E1966">
        <w:rPr>
          <w:rFonts w:cs="Times New Roman"/>
          <w:color w:val="auto"/>
          <w:sz w:val="20"/>
          <w:szCs w:val="20"/>
          <w:lang w:val="pl-PL"/>
        </w:rPr>
        <w:t xml:space="preserve"> o podwyższonej klasie efektywności</w:t>
      </w:r>
      <w:r w:rsidRPr="007A161A">
        <w:rPr>
          <w:rFonts w:cs="Times New Roman"/>
          <w:color w:val="auto"/>
          <w:sz w:val="20"/>
          <w:szCs w:val="20"/>
          <w:lang w:val="pl-PL"/>
        </w:rPr>
        <w:t xml:space="preserve"> lub gruntowej pompy ciepła wraz z osprzętem, zbiornikiem akumulacyjnym/buforowym, zbiornikiem ciepłej wody użytkowej z osprzętem lub zakup i montaż pompy ciepła typu powietrze-powietrze z osprzętem;</w:t>
      </w:r>
    </w:p>
    <w:p w14:paraId="1FD61342" w14:textId="77777777" w:rsidR="00235DAF" w:rsidRPr="007A161A" w:rsidRDefault="00235DAF" w:rsidP="00E3426E">
      <w:pPr>
        <w:pStyle w:val="Standard"/>
        <w:tabs>
          <w:tab w:val="left" w:pos="284"/>
          <w:tab w:val="left" w:pos="709"/>
          <w:tab w:val="left" w:pos="993"/>
        </w:tabs>
        <w:autoSpaceDE w:val="0"/>
        <w:ind w:left="284" w:hanging="284"/>
        <w:jc w:val="both"/>
        <w:rPr>
          <w:rFonts w:cs="Times New Roman"/>
          <w:color w:val="auto"/>
          <w:sz w:val="20"/>
          <w:szCs w:val="20"/>
          <w:lang w:val="pl-PL"/>
        </w:rPr>
      </w:pPr>
      <w:r w:rsidRPr="007A161A">
        <w:rPr>
          <w:rFonts w:cs="Times New Roman"/>
          <w:color w:val="auto"/>
          <w:sz w:val="20"/>
          <w:szCs w:val="20"/>
          <w:lang w:val="pl-PL"/>
        </w:rPr>
        <w:tab/>
        <w:t>2.</w:t>
      </w:r>
      <w:r>
        <w:rPr>
          <w:rFonts w:cs="Times New Roman"/>
          <w:color w:val="auto"/>
          <w:sz w:val="20"/>
          <w:szCs w:val="20"/>
          <w:lang w:val="pl-PL"/>
        </w:rPr>
        <w:t>3</w:t>
      </w:r>
      <w:r w:rsidRPr="007A161A">
        <w:rPr>
          <w:rFonts w:cs="Times New Roman"/>
          <w:color w:val="auto"/>
          <w:sz w:val="20"/>
          <w:szCs w:val="20"/>
          <w:lang w:val="pl-PL"/>
        </w:rPr>
        <w:t>.</w:t>
      </w:r>
      <w:r w:rsidRPr="007A161A">
        <w:rPr>
          <w:rFonts w:cs="Times New Roman"/>
          <w:color w:val="auto"/>
          <w:sz w:val="20"/>
          <w:szCs w:val="20"/>
          <w:lang w:val="pl-PL"/>
        </w:rPr>
        <w:tab/>
        <w:t>Przy wymianie starego źródła ciepła na ogrzewanie elektryczne:</w:t>
      </w:r>
    </w:p>
    <w:p w14:paraId="72AD9E12" w14:textId="77777777" w:rsidR="00235DAF" w:rsidRPr="007A161A" w:rsidRDefault="00235DAF" w:rsidP="00E3426E">
      <w:pPr>
        <w:pStyle w:val="Standard"/>
        <w:tabs>
          <w:tab w:val="left" w:pos="284"/>
          <w:tab w:val="left" w:pos="709"/>
          <w:tab w:val="left" w:pos="993"/>
        </w:tabs>
        <w:autoSpaceDE w:val="0"/>
        <w:ind w:left="284" w:hanging="284"/>
        <w:jc w:val="both"/>
        <w:rPr>
          <w:rFonts w:cs="Times New Roman"/>
          <w:color w:val="auto"/>
          <w:sz w:val="20"/>
          <w:szCs w:val="20"/>
          <w:lang w:val="pl-PL"/>
        </w:rPr>
      </w:pPr>
      <w:r w:rsidRPr="007A161A">
        <w:rPr>
          <w:rFonts w:cs="Times New Roman"/>
          <w:color w:val="auto"/>
          <w:sz w:val="20"/>
          <w:szCs w:val="20"/>
          <w:lang w:val="pl-PL"/>
        </w:rPr>
        <w:tab/>
        <w:t>2.</w:t>
      </w:r>
      <w:r>
        <w:rPr>
          <w:rFonts w:cs="Times New Roman"/>
          <w:color w:val="auto"/>
          <w:sz w:val="20"/>
          <w:szCs w:val="20"/>
          <w:lang w:val="pl-PL"/>
        </w:rPr>
        <w:t>3</w:t>
      </w:r>
      <w:r w:rsidRPr="007A161A">
        <w:rPr>
          <w:rFonts w:cs="Times New Roman"/>
          <w:color w:val="auto"/>
          <w:sz w:val="20"/>
          <w:szCs w:val="20"/>
          <w:lang w:val="pl-PL"/>
        </w:rPr>
        <w:t>.1.</w:t>
      </w:r>
      <w:r>
        <w:rPr>
          <w:rFonts w:cs="Times New Roman"/>
          <w:color w:val="auto"/>
          <w:sz w:val="20"/>
          <w:szCs w:val="20"/>
          <w:lang w:val="pl-PL"/>
        </w:rPr>
        <w:t xml:space="preserve"> </w:t>
      </w:r>
      <w:r w:rsidRPr="007A161A">
        <w:rPr>
          <w:rFonts w:cs="Times New Roman"/>
          <w:color w:val="auto"/>
          <w:sz w:val="20"/>
          <w:szCs w:val="20"/>
          <w:lang w:val="pl-PL"/>
        </w:rPr>
        <w:t>demontaż starego źródła ciepła,</w:t>
      </w:r>
    </w:p>
    <w:p w14:paraId="0996033E" w14:textId="111FDBF8" w:rsidR="00235DAF" w:rsidRPr="007A161A" w:rsidRDefault="00235DAF" w:rsidP="00E3426E">
      <w:pPr>
        <w:pStyle w:val="Standard"/>
        <w:tabs>
          <w:tab w:val="left" w:pos="284"/>
          <w:tab w:val="left" w:pos="709"/>
          <w:tab w:val="left" w:pos="993"/>
        </w:tabs>
        <w:autoSpaceDE w:val="0"/>
        <w:ind w:left="284" w:hanging="284"/>
        <w:jc w:val="both"/>
        <w:rPr>
          <w:rFonts w:cs="Times New Roman"/>
          <w:color w:val="auto"/>
          <w:sz w:val="20"/>
          <w:szCs w:val="20"/>
          <w:lang w:val="pl-PL"/>
        </w:rPr>
      </w:pPr>
      <w:r w:rsidRPr="007A161A">
        <w:rPr>
          <w:rFonts w:cs="Times New Roman"/>
          <w:color w:val="auto"/>
          <w:sz w:val="20"/>
          <w:szCs w:val="20"/>
          <w:lang w:val="pl-PL"/>
        </w:rPr>
        <w:tab/>
        <w:t>2.</w:t>
      </w:r>
      <w:r>
        <w:rPr>
          <w:rFonts w:cs="Times New Roman"/>
          <w:color w:val="auto"/>
          <w:sz w:val="20"/>
          <w:szCs w:val="20"/>
          <w:lang w:val="pl-PL"/>
        </w:rPr>
        <w:t>3</w:t>
      </w:r>
      <w:r w:rsidRPr="007A161A">
        <w:rPr>
          <w:rFonts w:cs="Times New Roman"/>
          <w:color w:val="auto"/>
          <w:sz w:val="20"/>
          <w:szCs w:val="20"/>
          <w:lang w:val="pl-PL"/>
        </w:rPr>
        <w:t>.2.</w:t>
      </w:r>
      <w:r>
        <w:rPr>
          <w:rFonts w:cs="Times New Roman"/>
          <w:color w:val="auto"/>
          <w:sz w:val="20"/>
          <w:szCs w:val="20"/>
          <w:lang w:val="pl-PL"/>
        </w:rPr>
        <w:t xml:space="preserve"> </w:t>
      </w:r>
      <w:r w:rsidRPr="007A161A">
        <w:rPr>
          <w:rFonts w:cs="Times New Roman"/>
          <w:color w:val="auto"/>
          <w:sz w:val="20"/>
          <w:szCs w:val="20"/>
          <w:lang w:val="pl-PL"/>
        </w:rPr>
        <w:t>zakup i montaż urządzenia grzewczego elektrycznego (innego niż pompa ciepła), materiałów instalacyjnych wchodzących w skład systemu ogrzewania elektrycznego,</w:t>
      </w:r>
      <w:r w:rsidR="00AB1398">
        <w:rPr>
          <w:rFonts w:cs="Times New Roman"/>
          <w:color w:val="auto"/>
          <w:sz w:val="20"/>
          <w:szCs w:val="20"/>
          <w:lang w:val="pl-PL"/>
        </w:rPr>
        <w:t xml:space="preserve"> </w:t>
      </w:r>
      <w:r w:rsidRPr="007A161A">
        <w:rPr>
          <w:rFonts w:cs="Times New Roman"/>
          <w:color w:val="auto"/>
          <w:sz w:val="20"/>
          <w:szCs w:val="20"/>
          <w:lang w:val="pl-PL"/>
        </w:rPr>
        <w:t>zbiornika akumulacyjnego/buforowego, zbiornika ciepłej wody użytkowej z osprzętem.</w:t>
      </w:r>
    </w:p>
    <w:p w14:paraId="5B0707CF" w14:textId="77777777" w:rsidR="00235DAF" w:rsidRDefault="00235DAF" w:rsidP="00E3426E">
      <w:pPr>
        <w:pStyle w:val="Standard"/>
        <w:autoSpaceDE w:val="0"/>
        <w:ind w:left="284" w:hanging="284"/>
        <w:jc w:val="both"/>
        <w:rPr>
          <w:rFonts w:cs="Times New Roman"/>
          <w:color w:val="auto"/>
          <w:sz w:val="20"/>
          <w:szCs w:val="20"/>
          <w:lang w:val="pl-PL"/>
        </w:rPr>
      </w:pPr>
      <w:r w:rsidRPr="007A161A">
        <w:rPr>
          <w:rFonts w:cs="Times New Roman"/>
          <w:color w:val="auto"/>
          <w:sz w:val="20"/>
          <w:szCs w:val="20"/>
          <w:lang w:val="pl-PL"/>
        </w:rPr>
        <w:t xml:space="preserve">3. </w:t>
      </w:r>
      <w:r w:rsidRPr="007A161A">
        <w:rPr>
          <w:rFonts w:cs="Times New Roman"/>
          <w:color w:val="auto"/>
          <w:sz w:val="20"/>
          <w:szCs w:val="20"/>
          <w:lang w:val="pl-PL"/>
        </w:rPr>
        <w:tab/>
        <w:t>Wszelkie pozostałe koszty konieczne do poniesienia przez Inwestora uznaje się za niekwalifikowane.</w:t>
      </w:r>
    </w:p>
    <w:p w14:paraId="37C3896F" w14:textId="77777777" w:rsidR="00235DAF" w:rsidRPr="00BC4581" w:rsidRDefault="00235DAF" w:rsidP="00235DAF">
      <w:pPr>
        <w:pStyle w:val="Standarduser"/>
        <w:jc w:val="both"/>
        <w:rPr>
          <w:color w:val="000000"/>
          <w:sz w:val="20"/>
          <w:szCs w:val="20"/>
        </w:rPr>
      </w:pPr>
    </w:p>
    <w:p w14:paraId="637C3D1E" w14:textId="77777777" w:rsidR="00235DAF" w:rsidRDefault="00235DAF" w:rsidP="00235DAF">
      <w:pPr>
        <w:pStyle w:val="Standarduser"/>
        <w:shd w:val="clear" w:color="auto" w:fill="FFFFFF"/>
        <w:jc w:val="center"/>
        <w:rPr>
          <w:b/>
          <w:sz w:val="20"/>
          <w:szCs w:val="20"/>
        </w:rPr>
      </w:pPr>
      <w:r w:rsidRPr="00BC4581">
        <w:rPr>
          <w:b/>
          <w:sz w:val="20"/>
          <w:szCs w:val="20"/>
        </w:rPr>
        <w:t>§ 7</w:t>
      </w:r>
    </w:p>
    <w:p w14:paraId="304180EA" w14:textId="77777777" w:rsidR="00235DAF" w:rsidRPr="007A161A" w:rsidRDefault="00235DAF" w:rsidP="00235DAF">
      <w:pPr>
        <w:pStyle w:val="Standarduser"/>
        <w:shd w:val="clear" w:color="auto" w:fill="FFFFFF"/>
        <w:jc w:val="center"/>
        <w:rPr>
          <w:b/>
          <w:sz w:val="20"/>
          <w:szCs w:val="20"/>
        </w:rPr>
      </w:pPr>
      <w:r w:rsidRPr="007A161A">
        <w:rPr>
          <w:b/>
          <w:sz w:val="20"/>
          <w:szCs w:val="20"/>
        </w:rPr>
        <w:t>Wymagania dotyczące nowych źródeł ciepła</w:t>
      </w:r>
    </w:p>
    <w:p w14:paraId="5BFB62C1" w14:textId="77777777" w:rsidR="00235DAF" w:rsidRPr="007A161A" w:rsidRDefault="00235DAF" w:rsidP="00235DAF">
      <w:pPr>
        <w:pStyle w:val="Standarduser"/>
        <w:shd w:val="clear" w:color="auto" w:fill="FFFFFF"/>
      </w:pPr>
    </w:p>
    <w:p w14:paraId="32E51CB9" w14:textId="77777777" w:rsidR="00391081" w:rsidRDefault="00235DAF" w:rsidP="00235DAF">
      <w:pPr>
        <w:pStyle w:val="Standard"/>
        <w:numPr>
          <w:ilvl w:val="0"/>
          <w:numId w:val="9"/>
        </w:numPr>
        <w:autoSpaceDE w:val="0"/>
        <w:ind w:left="284" w:hanging="284"/>
        <w:jc w:val="both"/>
        <w:rPr>
          <w:rFonts w:cs="Times New Roman"/>
          <w:color w:val="auto"/>
          <w:sz w:val="20"/>
          <w:szCs w:val="20"/>
          <w:lang w:val="pl-PL"/>
        </w:rPr>
      </w:pPr>
      <w:r w:rsidRPr="007A161A">
        <w:rPr>
          <w:rFonts w:cs="Times New Roman"/>
          <w:color w:val="auto"/>
          <w:sz w:val="20"/>
          <w:szCs w:val="20"/>
          <w:lang w:val="pl-PL"/>
        </w:rPr>
        <w:t>Wszystkie urządzenia oraz materiały, wykorzystane przy modernizacji źródeł ciepła muszą być fabrycznie nowe, dopuszczone do obrotu oraz w przypadku gdy wynika to z obowiązujących przepisów prawa – posiadać deklarację zgodności urządzeń z przepisami z zakresu bezpieczeństwa produktu (oznaczenia „CE” lub „B”). W przypadku kotłów na paliwa stałe wymogiem bezwzględnym jest, aby załadunek paliwa odbywał się automatycznie</w:t>
      </w:r>
      <w:r>
        <w:rPr>
          <w:rFonts w:cs="Times New Roman"/>
          <w:color w:val="auto"/>
          <w:sz w:val="20"/>
          <w:szCs w:val="20"/>
          <w:lang w:val="pl-PL"/>
        </w:rPr>
        <w:t xml:space="preserve"> (nie dotyczy kotłów zgazowujących drewno)</w:t>
      </w:r>
      <w:r w:rsidRPr="007A161A">
        <w:rPr>
          <w:rFonts w:cs="Times New Roman"/>
          <w:color w:val="auto"/>
          <w:sz w:val="20"/>
          <w:szCs w:val="20"/>
          <w:lang w:val="pl-PL"/>
        </w:rPr>
        <w:t xml:space="preserve">, a także aby kocioł spełniał wymogi 5. klasy emisji </w:t>
      </w:r>
      <w:r w:rsidR="00391081">
        <w:rPr>
          <w:rFonts w:cs="Times New Roman"/>
          <w:color w:val="auto"/>
          <w:sz w:val="20"/>
          <w:szCs w:val="20"/>
          <w:lang w:val="pl-PL"/>
        </w:rPr>
        <w:t xml:space="preserve">  </w:t>
      </w:r>
    </w:p>
    <w:p w14:paraId="56086678" w14:textId="6E94C8AB" w:rsidR="00235DAF" w:rsidRPr="00391081" w:rsidRDefault="00235DAF" w:rsidP="00391081">
      <w:pPr>
        <w:pStyle w:val="Standard"/>
        <w:autoSpaceDE w:val="0"/>
        <w:ind w:left="284"/>
        <w:jc w:val="both"/>
        <w:rPr>
          <w:rFonts w:cs="Times New Roman"/>
          <w:color w:val="auto"/>
          <w:sz w:val="20"/>
          <w:szCs w:val="20"/>
          <w:lang w:val="pl-PL"/>
        </w:rPr>
      </w:pPr>
      <w:r w:rsidRPr="00391081">
        <w:rPr>
          <w:rFonts w:cs="Times New Roman"/>
          <w:color w:val="auto"/>
          <w:sz w:val="20"/>
          <w:szCs w:val="20"/>
          <w:lang w:val="pl-PL"/>
        </w:rPr>
        <w:t xml:space="preserve">według kryteriów zawartych w normie, co potwierdza się zaświadczeniem lub certyfikatem wydanym przez jednostkę posiadającą w tym zakresie akredytację Polskiego Centrum Akredytacji lub innej jednostki akredytującej w Europie, będącej sygnatariuszem wielostronnego porozumienia o wzajemnym uznawaniu akredytacji EA (European co-operation for Accreditation) oraz wymagania wynikające z przepisów określonych w środkach wykonawczych do Dyrektywy 2009/125/WE z dnia 21 października 2009 r. (ekoprojektu) w szczególności w Rozporządzeniu Komisji (UE) 2015/1189 z dnia 28 kwietnia 2015 r. </w:t>
      </w:r>
      <w:r w:rsidR="00AB1398">
        <w:rPr>
          <w:rFonts w:cs="Times New Roman"/>
          <w:color w:val="auto"/>
          <w:sz w:val="20"/>
          <w:szCs w:val="20"/>
          <w:lang w:val="pl-PL"/>
        </w:rPr>
        <w:t xml:space="preserve">                       </w:t>
      </w:r>
      <w:r w:rsidRPr="00391081">
        <w:rPr>
          <w:rFonts w:cs="Times New Roman"/>
          <w:color w:val="auto"/>
          <w:sz w:val="20"/>
          <w:szCs w:val="20"/>
          <w:lang w:val="pl-PL"/>
        </w:rPr>
        <w:t>w sprawie wykonania dyrektywy Parlamentu Europejskiego i Rady 2009/125/WE w odniesieniu do wymogów dotyczących ekoprojektu dla kotłów na paliwa stałe. Treść certyfikatów powinna być przedstawiona w języku polskim.</w:t>
      </w:r>
    </w:p>
    <w:p w14:paraId="1B4FFA10" w14:textId="77777777" w:rsidR="00235DAF" w:rsidRPr="00D92061" w:rsidRDefault="00235DAF" w:rsidP="00235DAF">
      <w:pPr>
        <w:pStyle w:val="Standard"/>
        <w:numPr>
          <w:ilvl w:val="0"/>
          <w:numId w:val="9"/>
        </w:numPr>
        <w:autoSpaceDE w:val="0"/>
        <w:ind w:left="284" w:hanging="284"/>
        <w:jc w:val="both"/>
        <w:rPr>
          <w:rFonts w:cs="Times New Roman"/>
          <w:color w:val="auto"/>
          <w:sz w:val="20"/>
          <w:szCs w:val="20"/>
          <w:lang w:val="pl-PL"/>
        </w:rPr>
      </w:pPr>
      <w:r w:rsidRPr="00D92061">
        <w:rPr>
          <w:rFonts w:cs="Times New Roman"/>
          <w:color w:val="auto"/>
          <w:sz w:val="20"/>
          <w:szCs w:val="20"/>
          <w:lang w:val="pl-PL"/>
        </w:rPr>
        <w:t>Wykonawca udzieli Inwestorowi 60 miesięcznej gwarancji jakości na wszystkie urządzenia i materiały, wykorzystane przy modernizacji źródeł ciepła, z zastrzeżeniem ust. 3.</w:t>
      </w:r>
    </w:p>
    <w:p w14:paraId="663903F0" w14:textId="77777777" w:rsidR="00235DAF" w:rsidRPr="00D92061" w:rsidRDefault="00235DAF" w:rsidP="00235DAF">
      <w:pPr>
        <w:pStyle w:val="Standard"/>
        <w:numPr>
          <w:ilvl w:val="0"/>
          <w:numId w:val="9"/>
        </w:numPr>
        <w:autoSpaceDE w:val="0"/>
        <w:ind w:left="284" w:hanging="284"/>
        <w:jc w:val="both"/>
        <w:rPr>
          <w:rFonts w:cs="Times New Roman"/>
          <w:color w:val="auto"/>
          <w:sz w:val="20"/>
          <w:szCs w:val="20"/>
          <w:lang w:val="pl-PL"/>
        </w:rPr>
      </w:pPr>
      <w:r w:rsidRPr="00D92061">
        <w:rPr>
          <w:rFonts w:cs="Times New Roman"/>
          <w:color w:val="auto"/>
          <w:sz w:val="20"/>
          <w:szCs w:val="20"/>
          <w:lang w:val="pl-PL"/>
        </w:rPr>
        <w:t>Wykonawca udzieli Inwestorowi 24 miesięcznej gwarancji na osprzęt źródła ciepła, to jest m.in. na sterowniki, wentylatory, napędy itd.</w:t>
      </w:r>
    </w:p>
    <w:p w14:paraId="3458FD02" w14:textId="45D51B3A" w:rsidR="00235DAF" w:rsidRPr="00D92061" w:rsidRDefault="00235DAF" w:rsidP="00235DAF">
      <w:pPr>
        <w:pStyle w:val="Standard"/>
        <w:numPr>
          <w:ilvl w:val="0"/>
          <w:numId w:val="9"/>
        </w:numPr>
        <w:autoSpaceDE w:val="0"/>
        <w:ind w:left="284" w:hanging="284"/>
        <w:jc w:val="both"/>
        <w:rPr>
          <w:rFonts w:cs="Times New Roman"/>
          <w:color w:val="auto"/>
          <w:sz w:val="20"/>
          <w:szCs w:val="20"/>
          <w:lang w:val="pl-PL"/>
        </w:rPr>
      </w:pPr>
      <w:r w:rsidRPr="00D92061">
        <w:rPr>
          <w:rFonts w:cs="Times New Roman"/>
          <w:color w:val="auto"/>
          <w:sz w:val="20"/>
          <w:szCs w:val="20"/>
          <w:lang w:val="pl-PL"/>
        </w:rPr>
        <w:t>Wykonawca udzieli Inwestorowi 24 miesięcznej gwarancji na wykonaną instalację c.o. obejmującą montaż kotła i instalacji w obrębie kotłowni.</w:t>
      </w:r>
    </w:p>
    <w:p w14:paraId="54EF0201" w14:textId="77777777" w:rsidR="00235DAF" w:rsidRPr="00D92061" w:rsidRDefault="00235DAF" w:rsidP="00235DAF">
      <w:pPr>
        <w:pStyle w:val="Standard"/>
        <w:numPr>
          <w:ilvl w:val="0"/>
          <w:numId w:val="9"/>
        </w:numPr>
        <w:autoSpaceDE w:val="0"/>
        <w:ind w:left="284" w:hanging="284"/>
        <w:jc w:val="both"/>
        <w:rPr>
          <w:rFonts w:cs="Times New Roman"/>
          <w:color w:val="auto"/>
          <w:sz w:val="20"/>
          <w:szCs w:val="20"/>
          <w:lang w:val="pl-PL"/>
        </w:rPr>
      </w:pPr>
      <w:r w:rsidRPr="00D92061">
        <w:rPr>
          <w:rFonts w:cs="Times New Roman"/>
          <w:color w:val="auto"/>
          <w:sz w:val="20"/>
          <w:szCs w:val="20"/>
          <w:lang w:val="pl-PL"/>
        </w:rPr>
        <w:t>Działania zmierzające do usunięcia ujawnionych wad dostarczonego urządzenia lub wykonanych robót zostaną podjęte przez Wykonawcę najpóźniej po upływie 48 godzin od chwili jego telefonicznego zgłoszenia przez Inwestora. Telefoniczne zgłoszenie wady powinno być następnie potwierdzone zgłoszeniem listownym w celu udokumentowania terminu zgłoszenia.</w:t>
      </w:r>
    </w:p>
    <w:p w14:paraId="702CB6C1" w14:textId="77777777" w:rsidR="00235DAF" w:rsidRPr="00D92061" w:rsidRDefault="00235DAF" w:rsidP="00235DAF">
      <w:pPr>
        <w:pStyle w:val="Akapitzlist"/>
        <w:numPr>
          <w:ilvl w:val="0"/>
          <w:numId w:val="9"/>
        </w:numPr>
        <w:ind w:left="284" w:hanging="284"/>
        <w:jc w:val="both"/>
        <w:rPr>
          <w:rFonts w:cs="Times New Roman"/>
          <w:color w:val="auto"/>
          <w:sz w:val="20"/>
          <w:szCs w:val="20"/>
          <w:lang w:val="pl-PL"/>
        </w:rPr>
      </w:pPr>
      <w:r w:rsidRPr="00D92061">
        <w:rPr>
          <w:rFonts w:cs="Times New Roman"/>
          <w:color w:val="auto"/>
          <w:sz w:val="20"/>
          <w:szCs w:val="20"/>
          <w:lang w:val="pl-PL"/>
        </w:rPr>
        <w:t>Inwestor zobowiązany jest do wykonywania okresowych przeglądów zgodnie z zapisami wynikającymi z karty gwarancyjnej. Koszty przeglądów ponoszone są przez Inwestora.</w:t>
      </w:r>
    </w:p>
    <w:p w14:paraId="7E6BF482" w14:textId="77777777" w:rsidR="00235DAF" w:rsidRPr="00D92061" w:rsidRDefault="00235DAF" w:rsidP="00235DAF">
      <w:pPr>
        <w:pStyle w:val="Standard"/>
        <w:numPr>
          <w:ilvl w:val="0"/>
          <w:numId w:val="9"/>
        </w:numPr>
        <w:autoSpaceDE w:val="0"/>
        <w:ind w:left="284" w:hanging="284"/>
        <w:jc w:val="both"/>
        <w:rPr>
          <w:rFonts w:cs="Times New Roman"/>
          <w:color w:val="auto"/>
          <w:sz w:val="20"/>
          <w:szCs w:val="20"/>
          <w:lang w:val="pl-PL"/>
        </w:rPr>
      </w:pPr>
      <w:r w:rsidRPr="00D92061">
        <w:rPr>
          <w:rFonts w:cs="Times New Roman"/>
          <w:color w:val="auto"/>
          <w:sz w:val="20"/>
          <w:szCs w:val="20"/>
          <w:lang w:val="pl-PL"/>
        </w:rPr>
        <w:t>Koszty serwisu w okresie trwania gwarancji w całości ponoszone są przez Wykonawcę.</w:t>
      </w:r>
    </w:p>
    <w:p w14:paraId="0E901CBC" w14:textId="77777777" w:rsidR="00235DAF" w:rsidRPr="00D92061" w:rsidRDefault="00235DAF" w:rsidP="00235DAF">
      <w:pPr>
        <w:pStyle w:val="Akapitzlist"/>
        <w:numPr>
          <w:ilvl w:val="0"/>
          <w:numId w:val="9"/>
        </w:numPr>
        <w:ind w:left="284" w:hanging="284"/>
        <w:jc w:val="both"/>
        <w:rPr>
          <w:rFonts w:cs="Times New Roman"/>
          <w:color w:val="auto"/>
          <w:sz w:val="20"/>
          <w:szCs w:val="20"/>
          <w:lang w:val="pl-PL"/>
        </w:rPr>
      </w:pPr>
      <w:r w:rsidRPr="00D92061">
        <w:rPr>
          <w:rFonts w:cs="Times New Roman"/>
          <w:color w:val="auto"/>
          <w:sz w:val="20"/>
          <w:szCs w:val="20"/>
          <w:lang w:val="pl-PL"/>
        </w:rPr>
        <w:t>Wykonawca zapewnia możliwość odpłatnego serwisu pogwarancyjnego na okres minimum 2 lat.</w:t>
      </w:r>
    </w:p>
    <w:p w14:paraId="49AB155D" w14:textId="77777777" w:rsidR="00235DAF" w:rsidRPr="00D92061" w:rsidRDefault="00235DAF" w:rsidP="00235DAF">
      <w:pPr>
        <w:pStyle w:val="Akapitzlist"/>
        <w:numPr>
          <w:ilvl w:val="0"/>
          <w:numId w:val="9"/>
        </w:numPr>
        <w:ind w:left="284" w:hanging="284"/>
        <w:jc w:val="both"/>
        <w:rPr>
          <w:rFonts w:cs="Times New Roman"/>
          <w:color w:val="auto"/>
          <w:sz w:val="20"/>
          <w:szCs w:val="20"/>
          <w:lang w:val="pl-PL"/>
        </w:rPr>
      </w:pPr>
      <w:r w:rsidRPr="00D92061">
        <w:rPr>
          <w:rFonts w:cs="Times New Roman"/>
          <w:color w:val="auto"/>
          <w:sz w:val="20"/>
          <w:szCs w:val="20"/>
          <w:lang w:val="pl-PL"/>
        </w:rPr>
        <w:t xml:space="preserve">Pozostałe warunki udzielonej gwarancji oraz serwisu zostaną określone w karcie gwarancyjnej zabudowanych urządzeń. </w:t>
      </w:r>
    </w:p>
    <w:p w14:paraId="435F6C0C" w14:textId="229BE9F3" w:rsidR="00235DAF" w:rsidRPr="00D92061" w:rsidRDefault="00235DAF" w:rsidP="00235DAF">
      <w:pPr>
        <w:pStyle w:val="Akapitzlist"/>
        <w:numPr>
          <w:ilvl w:val="0"/>
          <w:numId w:val="9"/>
        </w:numPr>
        <w:ind w:left="284" w:hanging="284"/>
        <w:jc w:val="both"/>
        <w:rPr>
          <w:rFonts w:cs="Times New Roman"/>
          <w:color w:val="auto"/>
          <w:sz w:val="20"/>
          <w:szCs w:val="20"/>
          <w:lang w:val="pl-PL"/>
        </w:rPr>
      </w:pPr>
      <w:r w:rsidRPr="00D92061">
        <w:rPr>
          <w:rFonts w:cs="Times New Roman"/>
          <w:color w:val="auto"/>
          <w:sz w:val="20"/>
          <w:szCs w:val="20"/>
          <w:lang w:val="pl-PL"/>
        </w:rPr>
        <w:t xml:space="preserve">Wszelkie usterki po dokonanym odbiorze prac zgłaszane będą wyłącznie Wykonawcy zgodnie z podpisaną umową. W przypadkach nieuregulowanych umową, ewentualne spory powstałe pomiędzy Inwestorem </w:t>
      </w:r>
      <w:r w:rsidR="00AB1398">
        <w:rPr>
          <w:rFonts w:cs="Times New Roman"/>
          <w:color w:val="auto"/>
          <w:sz w:val="20"/>
          <w:szCs w:val="20"/>
          <w:lang w:val="pl-PL"/>
        </w:rPr>
        <w:t xml:space="preserve">                </w:t>
      </w:r>
      <w:r w:rsidRPr="00D92061">
        <w:rPr>
          <w:rFonts w:cs="Times New Roman"/>
          <w:color w:val="auto"/>
          <w:sz w:val="20"/>
          <w:szCs w:val="20"/>
          <w:lang w:val="pl-PL"/>
        </w:rPr>
        <w:t>a Wykonawcą rozstrzygane będą w oparciu o przepisy Kodeksu cywilnego bez udziału Gminy.</w:t>
      </w:r>
    </w:p>
    <w:p w14:paraId="61DA42A7" w14:textId="77777777" w:rsidR="00943B53" w:rsidRDefault="00943B53" w:rsidP="00653733">
      <w:pPr>
        <w:pStyle w:val="Standarduser"/>
        <w:shd w:val="clear" w:color="auto" w:fill="FFFFFF"/>
        <w:jc w:val="center"/>
        <w:rPr>
          <w:b/>
          <w:sz w:val="20"/>
          <w:szCs w:val="20"/>
        </w:rPr>
      </w:pPr>
    </w:p>
    <w:p w14:paraId="52E14494" w14:textId="2089CF16" w:rsidR="00235DAF" w:rsidRPr="00BC4581" w:rsidRDefault="00235DAF" w:rsidP="00653733">
      <w:pPr>
        <w:pStyle w:val="Standarduser"/>
        <w:shd w:val="clear" w:color="auto" w:fill="FFFFFF"/>
        <w:jc w:val="center"/>
        <w:rPr>
          <w:b/>
          <w:sz w:val="20"/>
          <w:szCs w:val="20"/>
        </w:rPr>
      </w:pPr>
      <w:r w:rsidRPr="00BC4581">
        <w:rPr>
          <w:b/>
          <w:sz w:val="20"/>
          <w:szCs w:val="20"/>
        </w:rPr>
        <w:lastRenderedPageBreak/>
        <w:t>§ 8</w:t>
      </w:r>
    </w:p>
    <w:p w14:paraId="2710B756" w14:textId="77777777" w:rsidR="00235DAF" w:rsidRDefault="00235DAF" w:rsidP="00235DAF">
      <w:pPr>
        <w:pStyle w:val="Standarduser"/>
        <w:shd w:val="clear" w:color="auto" w:fill="FFFFFF"/>
        <w:jc w:val="center"/>
        <w:rPr>
          <w:b/>
          <w:bCs/>
          <w:sz w:val="20"/>
          <w:szCs w:val="20"/>
        </w:rPr>
      </w:pPr>
      <w:r w:rsidRPr="00BC4581">
        <w:rPr>
          <w:b/>
          <w:bCs/>
          <w:sz w:val="20"/>
          <w:szCs w:val="20"/>
        </w:rPr>
        <w:t>Warunki uczes</w:t>
      </w:r>
      <w:r w:rsidRPr="00914B71">
        <w:rPr>
          <w:b/>
          <w:bCs/>
          <w:sz w:val="20"/>
          <w:szCs w:val="20"/>
        </w:rPr>
        <w:t xml:space="preserve">tnictwa Wykonawcy w </w:t>
      </w:r>
      <w:r w:rsidRPr="00BC4581">
        <w:rPr>
          <w:b/>
          <w:bCs/>
          <w:sz w:val="20"/>
          <w:szCs w:val="20"/>
        </w:rPr>
        <w:t>Programie</w:t>
      </w:r>
    </w:p>
    <w:p w14:paraId="4756225A" w14:textId="77777777" w:rsidR="00235DAF" w:rsidRPr="0045186D" w:rsidRDefault="00235DAF" w:rsidP="00235DAF">
      <w:pPr>
        <w:pStyle w:val="Standarduser"/>
        <w:shd w:val="clear" w:color="auto" w:fill="FFFFFF"/>
        <w:jc w:val="center"/>
      </w:pPr>
    </w:p>
    <w:p w14:paraId="4E70B4CE" w14:textId="23251503" w:rsidR="00235DAF" w:rsidRPr="004300C1" w:rsidRDefault="00235DAF" w:rsidP="00235DAF">
      <w:pPr>
        <w:pStyle w:val="Standarduser"/>
        <w:numPr>
          <w:ilvl w:val="0"/>
          <w:numId w:val="1"/>
        </w:numPr>
        <w:shd w:val="clear" w:color="auto" w:fill="FFFFFF"/>
        <w:ind w:left="284" w:hanging="284"/>
        <w:jc w:val="both"/>
      </w:pPr>
      <w:r w:rsidRPr="004300C1">
        <w:rPr>
          <w:sz w:val="20"/>
          <w:szCs w:val="20"/>
        </w:rPr>
        <w:t>Wykonawca przystępując do udziału w X</w:t>
      </w:r>
      <w:r w:rsidR="00C81772">
        <w:rPr>
          <w:sz w:val="20"/>
          <w:szCs w:val="20"/>
        </w:rPr>
        <w:t>IX</w:t>
      </w:r>
      <w:r w:rsidRPr="004300C1">
        <w:rPr>
          <w:sz w:val="20"/>
          <w:szCs w:val="20"/>
        </w:rPr>
        <w:t>. Etapie Programu winien spełnić warunki określone w załączonym do Regulaminu wniosku dla Wykonawcy.</w:t>
      </w:r>
    </w:p>
    <w:p w14:paraId="54D52212" w14:textId="7478404A" w:rsidR="00235DAF" w:rsidRPr="00BC4581" w:rsidRDefault="00235DAF" w:rsidP="00235DAF">
      <w:pPr>
        <w:pStyle w:val="Standarduser"/>
        <w:numPr>
          <w:ilvl w:val="0"/>
          <w:numId w:val="1"/>
        </w:numPr>
        <w:shd w:val="clear" w:color="auto" w:fill="FFFFFF"/>
        <w:ind w:left="284" w:hanging="284"/>
        <w:jc w:val="both"/>
      </w:pPr>
      <w:r w:rsidRPr="00BC4581">
        <w:rPr>
          <w:sz w:val="20"/>
          <w:szCs w:val="20"/>
        </w:rPr>
        <w:t xml:space="preserve">Wykonawca zobowiązuje się pod rygorem wykluczenia z udziału w Programie przestrzegać wszystkich zaleceń i </w:t>
      </w:r>
      <w:r w:rsidRPr="00914B71">
        <w:rPr>
          <w:sz w:val="20"/>
          <w:szCs w:val="20"/>
        </w:rPr>
        <w:t xml:space="preserve">wymagań Gminy polegających </w:t>
      </w:r>
      <w:r w:rsidRPr="00BC4581">
        <w:rPr>
          <w:sz w:val="20"/>
          <w:szCs w:val="20"/>
        </w:rPr>
        <w:t>na:</w:t>
      </w:r>
    </w:p>
    <w:p w14:paraId="0F88E136" w14:textId="77777777" w:rsidR="00235DAF" w:rsidRPr="00914B71" w:rsidRDefault="00235DAF" w:rsidP="00235DAF">
      <w:pPr>
        <w:pStyle w:val="Standarduser"/>
        <w:numPr>
          <w:ilvl w:val="1"/>
          <w:numId w:val="5"/>
        </w:numPr>
        <w:shd w:val="clear" w:color="auto" w:fill="FFFFFF"/>
        <w:jc w:val="both"/>
        <w:rPr>
          <w:sz w:val="20"/>
          <w:szCs w:val="20"/>
        </w:rPr>
      </w:pPr>
      <w:r w:rsidRPr="00914B71">
        <w:rPr>
          <w:sz w:val="20"/>
          <w:szCs w:val="20"/>
        </w:rPr>
        <w:t>Działalności zgodnej z zasadami wolnej konkurencji.</w:t>
      </w:r>
    </w:p>
    <w:p w14:paraId="113491D6" w14:textId="77777777" w:rsidR="00235DAF" w:rsidRPr="00914B71" w:rsidRDefault="00235DAF" w:rsidP="00235DAF">
      <w:pPr>
        <w:pStyle w:val="Standarduser"/>
        <w:numPr>
          <w:ilvl w:val="1"/>
          <w:numId w:val="5"/>
        </w:numPr>
        <w:shd w:val="clear" w:color="auto" w:fill="FFFFFF"/>
        <w:jc w:val="both"/>
        <w:rPr>
          <w:sz w:val="20"/>
          <w:szCs w:val="20"/>
        </w:rPr>
      </w:pPr>
      <w:r w:rsidRPr="00914B71">
        <w:rPr>
          <w:sz w:val="20"/>
          <w:szCs w:val="20"/>
        </w:rPr>
        <w:t>Terminowym wywiązywaniu się z umów podpisanych z Inwestorami i Gminą.</w:t>
      </w:r>
    </w:p>
    <w:p w14:paraId="28CB8194" w14:textId="0635FFB8" w:rsidR="00235DAF" w:rsidRPr="009042C8" w:rsidRDefault="00235DAF" w:rsidP="00235DAF">
      <w:pPr>
        <w:pStyle w:val="Standarduser"/>
        <w:numPr>
          <w:ilvl w:val="1"/>
          <w:numId w:val="5"/>
        </w:numPr>
        <w:shd w:val="clear" w:color="auto" w:fill="FFFFFF"/>
        <w:jc w:val="both"/>
        <w:rPr>
          <w:sz w:val="20"/>
          <w:szCs w:val="20"/>
        </w:rPr>
      </w:pPr>
      <w:r>
        <w:rPr>
          <w:sz w:val="20"/>
          <w:szCs w:val="20"/>
        </w:rPr>
        <w:t>Zgodnych</w:t>
      </w:r>
      <w:r w:rsidRPr="009042C8">
        <w:rPr>
          <w:sz w:val="20"/>
          <w:szCs w:val="20"/>
        </w:rPr>
        <w:t xml:space="preserve"> z zasadami dobrych praktyk handlowych i kultury osobistej kontaktów z klientem </w:t>
      </w:r>
      <w:r w:rsidR="00AB1398">
        <w:rPr>
          <w:sz w:val="20"/>
          <w:szCs w:val="20"/>
        </w:rPr>
        <w:t xml:space="preserve">                            </w:t>
      </w:r>
      <w:r w:rsidRPr="009042C8">
        <w:rPr>
          <w:sz w:val="20"/>
          <w:szCs w:val="20"/>
        </w:rPr>
        <w:t xml:space="preserve">oraz </w:t>
      </w:r>
      <w:r>
        <w:rPr>
          <w:sz w:val="20"/>
          <w:szCs w:val="20"/>
        </w:rPr>
        <w:t>z innymi podmiotami Programu.</w:t>
      </w:r>
    </w:p>
    <w:p w14:paraId="2236E582" w14:textId="77777777" w:rsidR="00235DAF" w:rsidRPr="00914B71" w:rsidRDefault="00235DAF" w:rsidP="00235DAF">
      <w:pPr>
        <w:pStyle w:val="Standarduser"/>
        <w:numPr>
          <w:ilvl w:val="0"/>
          <w:numId w:val="5"/>
        </w:numPr>
        <w:shd w:val="clear" w:color="auto" w:fill="FFFFFF"/>
        <w:ind w:left="284" w:hanging="284"/>
        <w:jc w:val="both"/>
        <w:rPr>
          <w:sz w:val="20"/>
          <w:szCs w:val="20"/>
        </w:rPr>
      </w:pPr>
      <w:r w:rsidRPr="00BC4581">
        <w:rPr>
          <w:sz w:val="20"/>
          <w:szCs w:val="20"/>
        </w:rPr>
        <w:t xml:space="preserve">Wykonawca zgadza się na </w:t>
      </w:r>
      <w:r w:rsidRPr="00914B71">
        <w:rPr>
          <w:sz w:val="20"/>
          <w:szCs w:val="20"/>
        </w:rPr>
        <w:t>udostępnienie przez Gminę informacji dotyczących firmy, jej przedstawicieli, ilości dokonanych montaży, ilości skarg, zażaleń i pochwał.</w:t>
      </w:r>
    </w:p>
    <w:p w14:paraId="2F0F5E6E" w14:textId="40DED9EA" w:rsidR="00235DAF" w:rsidRPr="00C4361F" w:rsidRDefault="00235DAF" w:rsidP="00235DAF">
      <w:pPr>
        <w:pStyle w:val="Standarduser"/>
        <w:numPr>
          <w:ilvl w:val="0"/>
          <w:numId w:val="5"/>
        </w:numPr>
        <w:shd w:val="clear" w:color="auto" w:fill="FFFFFF"/>
        <w:ind w:left="284" w:hanging="284"/>
        <w:jc w:val="both"/>
        <w:rPr>
          <w:strike/>
          <w:color w:val="FF0000"/>
          <w:sz w:val="20"/>
          <w:szCs w:val="20"/>
        </w:rPr>
      </w:pPr>
      <w:r w:rsidRPr="00914B71">
        <w:rPr>
          <w:sz w:val="20"/>
          <w:szCs w:val="20"/>
        </w:rPr>
        <w:t>Wykonawca uczestniczący w X</w:t>
      </w:r>
      <w:r w:rsidR="00C81772">
        <w:rPr>
          <w:sz w:val="20"/>
          <w:szCs w:val="20"/>
        </w:rPr>
        <w:t>IX</w:t>
      </w:r>
      <w:r w:rsidRPr="00914B71">
        <w:rPr>
          <w:sz w:val="20"/>
          <w:szCs w:val="20"/>
        </w:rPr>
        <w:t xml:space="preserve"> Etapie Programu, przed zawarciem umowy jest zobowiązany </w:t>
      </w:r>
      <w:r w:rsidR="00AB1398">
        <w:rPr>
          <w:sz w:val="20"/>
          <w:szCs w:val="20"/>
        </w:rPr>
        <w:t xml:space="preserve">                                 </w:t>
      </w:r>
      <w:r w:rsidRPr="00914B71">
        <w:rPr>
          <w:sz w:val="20"/>
          <w:szCs w:val="20"/>
        </w:rPr>
        <w:t>do przedłożenia Gminie aktualnych certyfikatów i zaświadczeń potwierdzających spełnienie przez urządzenia i materiały wymagań, określonych w § 7 Regulaminu, w tym w szczególności zaświadczeń lub certyfikatów potwierdzających spełnianie przez kotły na paliwo stałe wymogów 5. klasy emisji oraz wymagania ekoprojektu.</w:t>
      </w:r>
    </w:p>
    <w:p w14:paraId="7BA67042" w14:textId="77777777" w:rsidR="00235DAF" w:rsidRPr="00914B71" w:rsidRDefault="00235DAF" w:rsidP="00235DAF">
      <w:pPr>
        <w:pStyle w:val="Standarduser"/>
        <w:numPr>
          <w:ilvl w:val="0"/>
          <w:numId w:val="5"/>
        </w:numPr>
        <w:shd w:val="clear" w:color="auto" w:fill="FFFFFF"/>
        <w:ind w:left="284" w:hanging="284"/>
        <w:jc w:val="both"/>
      </w:pPr>
      <w:r w:rsidRPr="00BC4581">
        <w:rPr>
          <w:sz w:val="20"/>
          <w:szCs w:val="20"/>
        </w:rPr>
        <w:t>Wykonawca służy pomocą mer</w:t>
      </w:r>
      <w:r>
        <w:rPr>
          <w:sz w:val="20"/>
          <w:szCs w:val="20"/>
        </w:rPr>
        <w:t>ytoryczną i techniczną dotyczącą</w:t>
      </w:r>
      <w:r w:rsidRPr="00BC4581">
        <w:rPr>
          <w:sz w:val="20"/>
          <w:szCs w:val="20"/>
        </w:rPr>
        <w:t xml:space="preserve"> Programu.</w:t>
      </w:r>
    </w:p>
    <w:p w14:paraId="3B2D8D10" w14:textId="77777777" w:rsidR="00235DAF" w:rsidRPr="00BC4581" w:rsidRDefault="00235DAF" w:rsidP="00235DAF">
      <w:pPr>
        <w:pStyle w:val="Standarduser"/>
        <w:shd w:val="clear" w:color="auto" w:fill="FFFFFF"/>
        <w:ind w:left="360"/>
        <w:jc w:val="center"/>
        <w:rPr>
          <w:sz w:val="20"/>
          <w:szCs w:val="20"/>
        </w:rPr>
      </w:pPr>
    </w:p>
    <w:p w14:paraId="5D8966AB" w14:textId="77777777" w:rsidR="00235DAF" w:rsidRPr="00BC4581" w:rsidRDefault="00235DAF" w:rsidP="00235DAF">
      <w:pPr>
        <w:pStyle w:val="Standarduser"/>
        <w:shd w:val="clear" w:color="auto" w:fill="FFFFFF"/>
        <w:ind w:left="360"/>
        <w:jc w:val="center"/>
        <w:rPr>
          <w:b/>
          <w:sz w:val="20"/>
          <w:szCs w:val="20"/>
        </w:rPr>
      </w:pPr>
      <w:r w:rsidRPr="00BC4581">
        <w:rPr>
          <w:b/>
          <w:sz w:val="20"/>
          <w:szCs w:val="20"/>
        </w:rPr>
        <w:t>§ 9</w:t>
      </w:r>
    </w:p>
    <w:p w14:paraId="7B348F60" w14:textId="77777777" w:rsidR="00235DAF" w:rsidRPr="00BC4581" w:rsidRDefault="00235DAF" w:rsidP="00235DAF">
      <w:pPr>
        <w:pStyle w:val="Standarduser"/>
        <w:shd w:val="clear" w:color="auto" w:fill="FFFFFF"/>
        <w:jc w:val="center"/>
      </w:pPr>
      <w:r w:rsidRPr="00BC4581">
        <w:rPr>
          <w:b/>
          <w:bCs/>
          <w:sz w:val="20"/>
          <w:szCs w:val="20"/>
        </w:rPr>
        <w:t xml:space="preserve">Wykluczenie bądź </w:t>
      </w:r>
      <w:r w:rsidRPr="00914B71">
        <w:rPr>
          <w:b/>
          <w:bCs/>
          <w:sz w:val="20"/>
          <w:szCs w:val="20"/>
        </w:rPr>
        <w:t>rezygnacja Inwestora z udziału w</w:t>
      </w:r>
      <w:r>
        <w:rPr>
          <w:b/>
          <w:bCs/>
          <w:sz w:val="20"/>
          <w:szCs w:val="20"/>
        </w:rPr>
        <w:t xml:space="preserve"> Programie</w:t>
      </w:r>
    </w:p>
    <w:p w14:paraId="2A6D4D3D" w14:textId="77777777" w:rsidR="00235DAF" w:rsidRPr="00BC4581" w:rsidRDefault="00235DAF" w:rsidP="00235DAF">
      <w:pPr>
        <w:pStyle w:val="Standarduser"/>
        <w:shd w:val="clear" w:color="auto" w:fill="FFFFFF"/>
        <w:jc w:val="center"/>
        <w:rPr>
          <w:b/>
          <w:sz w:val="20"/>
          <w:szCs w:val="20"/>
        </w:rPr>
      </w:pPr>
    </w:p>
    <w:p w14:paraId="3E38DE46" w14:textId="003934AD" w:rsidR="00235DAF" w:rsidRPr="00FB6F23" w:rsidRDefault="00235DAF" w:rsidP="00235DAF">
      <w:pPr>
        <w:pStyle w:val="Standarduser"/>
        <w:numPr>
          <w:ilvl w:val="0"/>
          <w:numId w:val="2"/>
        </w:numPr>
        <w:shd w:val="clear" w:color="auto" w:fill="FFFFFF"/>
        <w:jc w:val="both"/>
      </w:pPr>
      <w:r w:rsidRPr="00BC4581">
        <w:rPr>
          <w:sz w:val="20"/>
          <w:szCs w:val="20"/>
        </w:rPr>
        <w:t xml:space="preserve">W przypadku </w:t>
      </w:r>
      <w:r>
        <w:rPr>
          <w:sz w:val="20"/>
          <w:szCs w:val="20"/>
        </w:rPr>
        <w:t xml:space="preserve">rezygnacji </w:t>
      </w:r>
      <w:r w:rsidRPr="00FB6F23">
        <w:rPr>
          <w:sz w:val="20"/>
          <w:szCs w:val="20"/>
        </w:rPr>
        <w:t>z udziału w X</w:t>
      </w:r>
      <w:r w:rsidR="00C81772">
        <w:rPr>
          <w:sz w:val="20"/>
          <w:szCs w:val="20"/>
        </w:rPr>
        <w:t>IX</w:t>
      </w:r>
      <w:r w:rsidRPr="00FB6F23">
        <w:rPr>
          <w:sz w:val="20"/>
          <w:szCs w:val="20"/>
        </w:rPr>
        <w:t>. Etapi</w:t>
      </w:r>
      <w:r>
        <w:rPr>
          <w:sz w:val="20"/>
          <w:szCs w:val="20"/>
        </w:rPr>
        <w:t xml:space="preserve">e </w:t>
      </w:r>
      <w:r w:rsidRPr="00FB6F23">
        <w:rPr>
          <w:sz w:val="20"/>
          <w:szCs w:val="20"/>
        </w:rPr>
        <w:t>Programu Inwestor zobowiązany jest pokryć wszelkie koszty poniesione przez Gminę i Wykonawcę, związane z rezygnacją Inwestora z udziału w X</w:t>
      </w:r>
      <w:r w:rsidR="00C81772">
        <w:rPr>
          <w:sz w:val="20"/>
          <w:szCs w:val="20"/>
        </w:rPr>
        <w:t>IX</w:t>
      </w:r>
      <w:r w:rsidRPr="00FB6F23">
        <w:rPr>
          <w:sz w:val="20"/>
          <w:szCs w:val="20"/>
        </w:rPr>
        <w:t xml:space="preserve">. Etapie Programu. Inwestor będzie zobowiązany do naprawy wszelkich szkód poniesionych przez Gminę i Wykonawcę </w:t>
      </w:r>
      <w:r w:rsidR="00AB1398">
        <w:rPr>
          <w:sz w:val="20"/>
          <w:szCs w:val="20"/>
        </w:rPr>
        <w:t xml:space="preserve">                         </w:t>
      </w:r>
      <w:r w:rsidRPr="00FB6F23">
        <w:rPr>
          <w:sz w:val="20"/>
          <w:szCs w:val="20"/>
        </w:rPr>
        <w:t xml:space="preserve">w związku z jego rezygnacją z udziału w </w:t>
      </w:r>
      <w:r w:rsidR="00C81772">
        <w:rPr>
          <w:sz w:val="20"/>
          <w:szCs w:val="20"/>
        </w:rPr>
        <w:t>XIX</w:t>
      </w:r>
      <w:r w:rsidRPr="00FB6F23">
        <w:rPr>
          <w:sz w:val="20"/>
          <w:szCs w:val="20"/>
        </w:rPr>
        <w:t>. Etapu Programu. Gmina zastrzega sobie możliwość dochodzenia kosztów wywołanych rezygnacją Inwestora z udziału w X</w:t>
      </w:r>
      <w:r w:rsidR="00C81772">
        <w:rPr>
          <w:sz w:val="20"/>
          <w:szCs w:val="20"/>
        </w:rPr>
        <w:t>IX</w:t>
      </w:r>
      <w:r w:rsidRPr="00FB6F23">
        <w:rPr>
          <w:sz w:val="20"/>
          <w:szCs w:val="20"/>
        </w:rPr>
        <w:t>. Etapie Programu na drodze sądowej, jak również dochodzenia naprawienia szkody poniesionej przez Gminę w związku z tą rezygnacją.</w:t>
      </w:r>
    </w:p>
    <w:p w14:paraId="26B3F75A" w14:textId="3FBCE355" w:rsidR="00235DAF" w:rsidRPr="00BC4581" w:rsidRDefault="00235DAF" w:rsidP="00235DAF">
      <w:pPr>
        <w:pStyle w:val="Standarduser"/>
        <w:numPr>
          <w:ilvl w:val="0"/>
          <w:numId w:val="2"/>
        </w:numPr>
        <w:shd w:val="clear" w:color="auto" w:fill="FFFFFF"/>
        <w:ind w:left="284" w:hanging="284"/>
        <w:jc w:val="both"/>
        <w:rPr>
          <w:sz w:val="20"/>
          <w:szCs w:val="20"/>
        </w:rPr>
      </w:pPr>
      <w:r w:rsidRPr="00BC4581">
        <w:rPr>
          <w:sz w:val="20"/>
          <w:szCs w:val="20"/>
        </w:rPr>
        <w:t>Podstawą</w:t>
      </w:r>
      <w:r>
        <w:rPr>
          <w:sz w:val="20"/>
          <w:szCs w:val="20"/>
        </w:rPr>
        <w:t xml:space="preserve"> roszczenia</w:t>
      </w:r>
      <w:r w:rsidRPr="007825CF">
        <w:rPr>
          <w:color w:val="0070C0"/>
          <w:sz w:val="20"/>
          <w:szCs w:val="20"/>
        </w:rPr>
        <w:t>,</w:t>
      </w:r>
      <w:r>
        <w:rPr>
          <w:sz w:val="20"/>
          <w:szCs w:val="20"/>
        </w:rPr>
        <w:t xml:space="preserve"> o którym mowa w ust. </w:t>
      </w:r>
      <w:r w:rsidRPr="00BC4581">
        <w:rPr>
          <w:sz w:val="20"/>
          <w:szCs w:val="20"/>
        </w:rPr>
        <w:t>1 będzie kalkulacja kosztów sporządzona każdorazowo przez</w:t>
      </w:r>
      <w:r w:rsidRPr="00D70E34">
        <w:rPr>
          <w:sz w:val="20"/>
          <w:szCs w:val="20"/>
        </w:rPr>
        <w:t xml:space="preserve"> Gminę </w:t>
      </w:r>
      <w:r w:rsidRPr="00BC4581">
        <w:rPr>
          <w:sz w:val="20"/>
          <w:szCs w:val="20"/>
        </w:rPr>
        <w:t>i Wykonawcę.</w:t>
      </w:r>
    </w:p>
    <w:p w14:paraId="6124FBF4" w14:textId="67CB6FE1" w:rsidR="00235DAF" w:rsidRPr="007E663A" w:rsidRDefault="00235DAF" w:rsidP="00235DAF">
      <w:pPr>
        <w:pStyle w:val="Standarduser"/>
        <w:numPr>
          <w:ilvl w:val="0"/>
          <w:numId w:val="2"/>
        </w:numPr>
        <w:shd w:val="clear" w:color="auto" w:fill="FFFFFF"/>
        <w:ind w:left="284" w:hanging="284"/>
        <w:jc w:val="both"/>
      </w:pPr>
      <w:r w:rsidRPr="00BC4581">
        <w:rPr>
          <w:sz w:val="20"/>
          <w:szCs w:val="20"/>
        </w:rPr>
        <w:t xml:space="preserve">W przypadku </w:t>
      </w:r>
      <w:r w:rsidRPr="00D70E34">
        <w:rPr>
          <w:sz w:val="20"/>
          <w:szCs w:val="20"/>
        </w:rPr>
        <w:t>rezygnacji z udziału w X</w:t>
      </w:r>
      <w:r w:rsidR="00C81772">
        <w:rPr>
          <w:sz w:val="20"/>
          <w:szCs w:val="20"/>
        </w:rPr>
        <w:t>IX</w:t>
      </w:r>
      <w:r w:rsidRPr="00D70E34">
        <w:rPr>
          <w:sz w:val="20"/>
          <w:szCs w:val="20"/>
        </w:rPr>
        <w:t>. Etapie Programu, Gmina skreśli Inwestora z Listy uczestników oraz Listy rezerwowej uczestników.</w:t>
      </w:r>
    </w:p>
    <w:p w14:paraId="62E2ABAF" w14:textId="77777777" w:rsidR="00235DAF" w:rsidRPr="00220E1F" w:rsidRDefault="00235DAF" w:rsidP="00235DAF">
      <w:pPr>
        <w:pStyle w:val="Standarduser"/>
        <w:numPr>
          <w:ilvl w:val="0"/>
          <w:numId w:val="2"/>
        </w:numPr>
        <w:shd w:val="clear" w:color="auto" w:fill="FFFFFF"/>
        <w:ind w:left="284" w:hanging="284"/>
        <w:jc w:val="both"/>
      </w:pPr>
      <w:r w:rsidRPr="007E663A">
        <w:rPr>
          <w:sz w:val="20"/>
          <w:szCs w:val="20"/>
        </w:rPr>
        <w:t xml:space="preserve">W przypadku zaniechania korzystania z paliw ekologicznych i powrotu do ogrzewania paliwem w poprzednim systemie w </w:t>
      </w:r>
      <w:r w:rsidRPr="00220E1F">
        <w:rPr>
          <w:sz w:val="20"/>
          <w:szCs w:val="20"/>
        </w:rPr>
        <w:t>okresie do 5 lat od odbioru końcowego robót związanych z ich montażem, Inwestor zwróci koszty otrzymanego całkowitego dofinansowania uzyskanego w ramach Programu.</w:t>
      </w:r>
    </w:p>
    <w:p w14:paraId="2CE155EE" w14:textId="562E35DC" w:rsidR="00235DAF" w:rsidRPr="00220E1F" w:rsidRDefault="00235DAF" w:rsidP="00235DAF">
      <w:pPr>
        <w:pStyle w:val="Standarduser"/>
        <w:numPr>
          <w:ilvl w:val="0"/>
          <w:numId w:val="2"/>
        </w:numPr>
        <w:shd w:val="clear" w:color="auto" w:fill="FFFFFF"/>
        <w:ind w:left="284" w:hanging="284"/>
        <w:jc w:val="both"/>
      </w:pPr>
      <w:r w:rsidRPr="00220E1F">
        <w:rPr>
          <w:sz w:val="20"/>
          <w:szCs w:val="20"/>
        </w:rPr>
        <w:t xml:space="preserve">W przypadku usunięcia źródła ciepła zainstalowanego w ramach realizacji Programu, w okresie 5 lat </w:t>
      </w:r>
      <w:r w:rsidR="00AB1398">
        <w:rPr>
          <w:sz w:val="20"/>
          <w:szCs w:val="20"/>
        </w:rPr>
        <w:t xml:space="preserve">                     </w:t>
      </w:r>
      <w:r w:rsidRPr="00220E1F">
        <w:rPr>
          <w:sz w:val="20"/>
          <w:szCs w:val="20"/>
        </w:rPr>
        <w:t>od odbioru końcowego robót związanych z jego montażem, bądź zainstalowaniu dodatkowego (drugiego) źródła ciepła niespełniającego wymagań określonych niniejszym Regulaminem w tymże okresie, Inwestor zwróci kwotę dofinansowania.</w:t>
      </w:r>
    </w:p>
    <w:p w14:paraId="5BAA60E1" w14:textId="714D13ED" w:rsidR="00235DAF" w:rsidRPr="0058774B" w:rsidRDefault="00235DAF" w:rsidP="00235DAF">
      <w:pPr>
        <w:pStyle w:val="Standarduser"/>
        <w:ind w:left="284" w:hanging="284"/>
        <w:jc w:val="both"/>
      </w:pPr>
      <w:r w:rsidRPr="00220E1F">
        <w:rPr>
          <w:sz w:val="20"/>
          <w:szCs w:val="20"/>
        </w:rPr>
        <w:t>6.</w:t>
      </w:r>
      <w:r w:rsidRPr="00220E1F">
        <w:rPr>
          <w:sz w:val="20"/>
          <w:szCs w:val="20"/>
        </w:rPr>
        <w:tab/>
        <w:t xml:space="preserve">Odmowa podpisania przez Inwestora umowy lub niepodpisanie umowy w terminie i miejscu wyznaczonym przez Gminę, skutkować będzie skreśleniem </w:t>
      </w:r>
      <w:r w:rsidRPr="0058774B">
        <w:rPr>
          <w:sz w:val="20"/>
          <w:szCs w:val="20"/>
        </w:rPr>
        <w:t xml:space="preserve">Inwestora z Listy uczestników </w:t>
      </w:r>
      <w:r w:rsidR="00C81772">
        <w:rPr>
          <w:sz w:val="20"/>
          <w:szCs w:val="20"/>
        </w:rPr>
        <w:t>XIX</w:t>
      </w:r>
      <w:r w:rsidRPr="0058774B">
        <w:rPr>
          <w:sz w:val="20"/>
          <w:szCs w:val="20"/>
        </w:rPr>
        <w:t>. Etapu Programu.</w:t>
      </w:r>
    </w:p>
    <w:p w14:paraId="32537447" w14:textId="67ED5519" w:rsidR="00235DAF" w:rsidRPr="0058774B" w:rsidRDefault="00235DAF" w:rsidP="00235DAF">
      <w:pPr>
        <w:pStyle w:val="Standarduser"/>
        <w:ind w:left="284" w:hanging="284"/>
        <w:jc w:val="both"/>
        <w:rPr>
          <w:sz w:val="20"/>
          <w:szCs w:val="20"/>
        </w:rPr>
      </w:pPr>
      <w:r w:rsidRPr="0058774B">
        <w:rPr>
          <w:sz w:val="20"/>
          <w:szCs w:val="20"/>
        </w:rPr>
        <w:t>7.</w:t>
      </w:r>
      <w:r w:rsidRPr="0058774B">
        <w:rPr>
          <w:sz w:val="20"/>
          <w:szCs w:val="20"/>
        </w:rPr>
        <w:tab/>
        <w:t xml:space="preserve">Podanie nieprawdziwych danych we wniosku poddanym weryfikacji spowoduje wykluczenie Inwestora </w:t>
      </w:r>
      <w:r w:rsidRPr="0058774B">
        <w:rPr>
          <w:sz w:val="20"/>
          <w:szCs w:val="20"/>
        </w:rPr>
        <w:br/>
        <w:t>z Listy uczestników X</w:t>
      </w:r>
      <w:r w:rsidR="00C81772">
        <w:rPr>
          <w:sz w:val="20"/>
          <w:szCs w:val="20"/>
        </w:rPr>
        <w:t>IX</w:t>
      </w:r>
      <w:r w:rsidRPr="0058774B">
        <w:rPr>
          <w:sz w:val="20"/>
          <w:szCs w:val="20"/>
        </w:rPr>
        <w:t>. Etapu Programu.</w:t>
      </w:r>
    </w:p>
    <w:p w14:paraId="46A087C8" w14:textId="77777777" w:rsidR="00235DAF" w:rsidRPr="0058774B" w:rsidRDefault="00235DAF" w:rsidP="00235DAF">
      <w:pPr>
        <w:pStyle w:val="Standarduser"/>
        <w:shd w:val="clear" w:color="auto" w:fill="FFFFFF"/>
        <w:ind w:left="284" w:hanging="284"/>
        <w:jc w:val="both"/>
      </w:pPr>
      <w:r w:rsidRPr="0058774B">
        <w:rPr>
          <w:sz w:val="20"/>
          <w:szCs w:val="20"/>
        </w:rPr>
        <w:t>8.</w:t>
      </w:r>
      <w:r w:rsidRPr="0058774B">
        <w:rPr>
          <w:sz w:val="20"/>
          <w:szCs w:val="20"/>
        </w:rPr>
        <w:tab/>
        <w:t>Gmina ma prawo wykluczyć Inwestora, który złamał bądź nie dopełnił warunków umowy lub Regulaminu.</w:t>
      </w:r>
    </w:p>
    <w:p w14:paraId="1785E225" w14:textId="59C44B58" w:rsidR="00235DAF" w:rsidRPr="0058774B" w:rsidRDefault="00235DAF" w:rsidP="00235DAF">
      <w:pPr>
        <w:pStyle w:val="Standarduser"/>
        <w:shd w:val="clear" w:color="auto" w:fill="FFFFFF"/>
        <w:ind w:left="284" w:hanging="284"/>
        <w:jc w:val="both"/>
      </w:pPr>
      <w:r w:rsidRPr="0058774B">
        <w:rPr>
          <w:sz w:val="20"/>
          <w:szCs w:val="20"/>
        </w:rPr>
        <w:t>9.</w:t>
      </w:r>
      <w:r w:rsidRPr="0058774B">
        <w:rPr>
          <w:sz w:val="20"/>
          <w:szCs w:val="20"/>
        </w:rPr>
        <w:tab/>
        <w:t>Inwestor i Wykonawca zobowiązują się przestrzegać nieprzekraczalnych terminów realizacji X</w:t>
      </w:r>
      <w:r w:rsidR="00C81772">
        <w:rPr>
          <w:sz w:val="20"/>
          <w:szCs w:val="20"/>
        </w:rPr>
        <w:t>IX</w:t>
      </w:r>
      <w:r w:rsidRPr="0058774B">
        <w:rPr>
          <w:sz w:val="20"/>
          <w:szCs w:val="20"/>
        </w:rPr>
        <w:t>. Etapu Programu, ustalonych przez Gminę. Niedotrzymanie przez Inwestora lub Wykonawcę określonych terminów może skutkować wykluczeniem z X</w:t>
      </w:r>
      <w:r w:rsidR="00C81772">
        <w:rPr>
          <w:sz w:val="20"/>
          <w:szCs w:val="20"/>
        </w:rPr>
        <w:t>IX</w:t>
      </w:r>
      <w:r w:rsidRPr="0058774B">
        <w:rPr>
          <w:sz w:val="20"/>
          <w:szCs w:val="20"/>
        </w:rPr>
        <w:t>. Etapu Programu. Strona, która nie dopełniła warunków określonych w umowie, będzie zobowiązana do naprawy wszelkich szkód poniesionych przez Gminę i Inwestora lub Wykonawcę w związku z jej wykluczeniem z X</w:t>
      </w:r>
      <w:r w:rsidR="00C81772">
        <w:rPr>
          <w:sz w:val="20"/>
          <w:szCs w:val="20"/>
        </w:rPr>
        <w:t>IX</w:t>
      </w:r>
      <w:r w:rsidRPr="0058774B">
        <w:rPr>
          <w:sz w:val="20"/>
          <w:szCs w:val="20"/>
        </w:rPr>
        <w:t>. Etapu Programu. Gmina zastrzega sobie możliwość dochodzenia kosztów wywołanych wykluczeniem Inwestora lub Wykonawcy od udziału w X</w:t>
      </w:r>
      <w:r w:rsidR="00C81772">
        <w:rPr>
          <w:sz w:val="20"/>
          <w:szCs w:val="20"/>
        </w:rPr>
        <w:t>IX</w:t>
      </w:r>
      <w:r w:rsidRPr="0058774B">
        <w:rPr>
          <w:sz w:val="20"/>
          <w:szCs w:val="20"/>
        </w:rPr>
        <w:t xml:space="preserve">. Etapie Programu na drodze sądowej, jak również dochodzenia naprawienia szkody poniesionej przez Gminę </w:t>
      </w:r>
      <w:r w:rsidR="00AB1398">
        <w:rPr>
          <w:sz w:val="20"/>
          <w:szCs w:val="20"/>
        </w:rPr>
        <w:t xml:space="preserve">                 </w:t>
      </w:r>
      <w:r w:rsidRPr="0058774B">
        <w:rPr>
          <w:sz w:val="20"/>
          <w:szCs w:val="20"/>
        </w:rPr>
        <w:t>w związku z tym wykluczeniem.</w:t>
      </w:r>
    </w:p>
    <w:p w14:paraId="06415ACB" w14:textId="77777777" w:rsidR="00235DAF" w:rsidRPr="0058774B" w:rsidRDefault="00235DAF" w:rsidP="00235DAF">
      <w:pPr>
        <w:pStyle w:val="Standarduser"/>
        <w:shd w:val="clear" w:color="auto" w:fill="FFFFFF"/>
        <w:tabs>
          <w:tab w:val="left" w:pos="2210"/>
        </w:tabs>
        <w:jc w:val="both"/>
        <w:rPr>
          <w:sz w:val="20"/>
          <w:szCs w:val="20"/>
        </w:rPr>
      </w:pPr>
      <w:r w:rsidRPr="0058774B">
        <w:rPr>
          <w:sz w:val="20"/>
          <w:szCs w:val="20"/>
        </w:rPr>
        <w:tab/>
      </w:r>
    </w:p>
    <w:p w14:paraId="30FE33A7" w14:textId="05B9D044" w:rsidR="00235DAF" w:rsidRPr="0058774B" w:rsidRDefault="00235DAF" w:rsidP="00235DAF">
      <w:pPr>
        <w:pStyle w:val="Standarduser"/>
        <w:shd w:val="clear" w:color="auto" w:fill="FFFFFF"/>
        <w:jc w:val="both"/>
      </w:pPr>
      <w:r w:rsidRPr="0058774B">
        <w:rPr>
          <w:i/>
          <w:sz w:val="20"/>
          <w:szCs w:val="20"/>
        </w:rPr>
        <w:t xml:space="preserve">Niniejszy Regulamin stanowi integralną część realizacji </w:t>
      </w:r>
      <w:r w:rsidR="00C81772">
        <w:rPr>
          <w:i/>
          <w:sz w:val="20"/>
          <w:szCs w:val="20"/>
        </w:rPr>
        <w:t>XI</w:t>
      </w:r>
      <w:r w:rsidR="009B35FC">
        <w:rPr>
          <w:i/>
          <w:sz w:val="20"/>
          <w:szCs w:val="20"/>
        </w:rPr>
        <w:t>X</w:t>
      </w:r>
      <w:r w:rsidRPr="0058774B">
        <w:rPr>
          <w:i/>
          <w:sz w:val="20"/>
          <w:szCs w:val="20"/>
        </w:rPr>
        <w:t>. Etapu Programu. Strony przystępując do Programu wyrażają zgodę na postanowienia niniejszego Regulaminu.</w:t>
      </w:r>
    </w:p>
    <w:sectPr w:rsidR="00235DAF" w:rsidRPr="005877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1BF"/>
    <w:multiLevelType w:val="multilevel"/>
    <w:tmpl w:val="02EA0850"/>
    <w:lvl w:ilvl="0">
      <w:start w:val="1"/>
      <w:numFmt w:val="decimal"/>
      <w:lvlText w:val="%1."/>
      <w:lvlJc w:val="left"/>
      <w:pPr>
        <w:ind w:left="1136" w:hanging="360"/>
      </w:pPr>
      <w:rPr>
        <w:rFonts w:ascii="Times New Roman" w:eastAsia="Arial" w:hAnsi="Times New Roman" w:cs="Times New Roman"/>
        <w:sz w:val="20"/>
      </w:rPr>
    </w:lvl>
    <w:lvl w:ilvl="1">
      <w:start w:val="1"/>
      <w:numFmt w:val="decimal"/>
      <w:isLgl/>
      <w:lvlText w:val="%1.%2."/>
      <w:lvlJc w:val="left"/>
      <w:pPr>
        <w:ind w:left="1136" w:hanging="360"/>
      </w:pPr>
      <w:rPr>
        <w:rFonts w:hint="default"/>
        <w:sz w:val="20"/>
      </w:rPr>
    </w:lvl>
    <w:lvl w:ilvl="2">
      <w:start w:val="1"/>
      <w:numFmt w:val="decimal"/>
      <w:isLgl/>
      <w:lvlText w:val="%1.%2.%3."/>
      <w:lvlJc w:val="left"/>
      <w:pPr>
        <w:ind w:left="1496" w:hanging="720"/>
      </w:pPr>
      <w:rPr>
        <w:rFonts w:hint="default"/>
        <w:sz w:val="20"/>
      </w:rPr>
    </w:lvl>
    <w:lvl w:ilvl="3">
      <w:start w:val="1"/>
      <w:numFmt w:val="decimal"/>
      <w:isLgl/>
      <w:lvlText w:val="%1.%2.%3.%4."/>
      <w:lvlJc w:val="left"/>
      <w:pPr>
        <w:ind w:left="1496" w:hanging="720"/>
      </w:pPr>
      <w:rPr>
        <w:rFonts w:hint="default"/>
        <w:sz w:val="20"/>
      </w:rPr>
    </w:lvl>
    <w:lvl w:ilvl="4">
      <w:start w:val="1"/>
      <w:numFmt w:val="decimal"/>
      <w:isLgl/>
      <w:lvlText w:val="%1.%2.%3.%4.%5."/>
      <w:lvlJc w:val="left"/>
      <w:pPr>
        <w:ind w:left="1856" w:hanging="1080"/>
      </w:pPr>
      <w:rPr>
        <w:rFonts w:hint="default"/>
        <w:sz w:val="20"/>
      </w:rPr>
    </w:lvl>
    <w:lvl w:ilvl="5">
      <w:start w:val="1"/>
      <w:numFmt w:val="decimal"/>
      <w:isLgl/>
      <w:lvlText w:val="%1.%2.%3.%4.%5.%6."/>
      <w:lvlJc w:val="left"/>
      <w:pPr>
        <w:ind w:left="1856" w:hanging="1080"/>
      </w:pPr>
      <w:rPr>
        <w:rFonts w:hint="default"/>
        <w:sz w:val="20"/>
      </w:rPr>
    </w:lvl>
    <w:lvl w:ilvl="6">
      <w:start w:val="1"/>
      <w:numFmt w:val="decimal"/>
      <w:isLgl/>
      <w:lvlText w:val="%1.%2.%3.%4.%5.%6.%7."/>
      <w:lvlJc w:val="left"/>
      <w:pPr>
        <w:ind w:left="2216" w:hanging="1440"/>
      </w:pPr>
      <w:rPr>
        <w:rFonts w:hint="default"/>
        <w:sz w:val="20"/>
      </w:rPr>
    </w:lvl>
    <w:lvl w:ilvl="7">
      <w:start w:val="1"/>
      <w:numFmt w:val="decimal"/>
      <w:isLgl/>
      <w:lvlText w:val="%1.%2.%3.%4.%5.%6.%7.%8."/>
      <w:lvlJc w:val="left"/>
      <w:pPr>
        <w:ind w:left="2216" w:hanging="1440"/>
      </w:pPr>
      <w:rPr>
        <w:rFonts w:hint="default"/>
        <w:sz w:val="20"/>
      </w:rPr>
    </w:lvl>
    <w:lvl w:ilvl="8">
      <w:start w:val="1"/>
      <w:numFmt w:val="decimal"/>
      <w:isLgl/>
      <w:lvlText w:val="%1.%2.%3.%4.%5.%6.%7.%8.%9."/>
      <w:lvlJc w:val="left"/>
      <w:pPr>
        <w:ind w:left="2576" w:hanging="1800"/>
      </w:pPr>
      <w:rPr>
        <w:rFonts w:hint="default"/>
        <w:sz w:val="20"/>
      </w:rPr>
    </w:lvl>
  </w:abstractNum>
  <w:abstractNum w:abstractNumId="1" w15:restartNumberingAfterBreak="0">
    <w:nsid w:val="14537B1E"/>
    <w:multiLevelType w:val="multilevel"/>
    <w:tmpl w:val="F05EC458"/>
    <w:styleLink w:val="WW8Num3"/>
    <w:lvl w:ilvl="0">
      <w:start w:val="1"/>
      <w:numFmt w:val="decimal"/>
      <w:lvlText w:val="%1."/>
      <w:lvlJc w:val="left"/>
      <w:pPr>
        <w:ind w:left="283" w:hanging="283"/>
      </w:pPr>
    </w:lvl>
    <w:lvl w:ilvl="1">
      <w:start w:val="1"/>
      <w:numFmt w:val="decimal"/>
      <w:lvlText w:val="%2."/>
      <w:lvlJc w:val="left"/>
      <w:pPr>
        <w:ind w:left="566" w:hanging="283"/>
      </w:pPr>
    </w:lvl>
    <w:lvl w:ilvl="2">
      <w:start w:val="1"/>
      <w:numFmt w:val="decimal"/>
      <w:lvlText w:val="%3."/>
      <w:lvlJc w:val="left"/>
      <w:pPr>
        <w:ind w:left="849" w:hanging="283"/>
      </w:pPr>
    </w:lvl>
    <w:lvl w:ilvl="3">
      <w:start w:val="1"/>
      <w:numFmt w:val="decimal"/>
      <w:lvlText w:val="%4."/>
      <w:lvlJc w:val="left"/>
      <w:pPr>
        <w:ind w:left="1132" w:hanging="283"/>
      </w:pPr>
    </w:lvl>
    <w:lvl w:ilvl="4">
      <w:start w:val="1"/>
      <w:numFmt w:val="decimal"/>
      <w:lvlText w:val="%5."/>
      <w:lvlJc w:val="left"/>
      <w:pPr>
        <w:ind w:left="1415" w:hanging="283"/>
      </w:pPr>
    </w:lvl>
    <w:lvl w:ilvl="5">
      <w:start w:val="1"/>
      <w:numFmt w:val="decimal"/>
      <w:lvlText w:val="%6."/>
      <w:lvlJc w:val="left"/>
      <w:pPr>
        <w:ind w:left="1698" w:hanging="283"/>
      </w:pPr>
    </w:lvl>
    <w:lvl w:ilvl="6">
      <w:start w:val="1"/>
      <w:numFmt w:val="decimal"/>
      <w:lvlText w:val="%7."/>
      <w:lvlJc w:val="left"/>
      <w:pPr>
        <w:ind w:left="1981" w:hanging="283"/>
      </w:pPr>
    </w:lvl>
    <w:lvl w:ilvl="7">
      <w:start w:val="1"/>
      <w:numFmt w:val="decimal"/>
      <w:lvlText w:val="%8."/>
      <w:lvlJc w:val="left"/>
      <w:pPr>
        <w:ind w:left="2264" w:hanging="283"/>
      </w:pPr>
    </w:lvl>
    <w:lvl w:ilvl="8">
      <w:start w:val="1"/>
      <w:numFmt w:val="decimal"/>
      <w:lvlText w:val="%9."/>
      <w:lvlJc w:val="left"/>
      <w:pPr>
        <w:ind w:left="2547" w:hanging="283"/>
      </w:pPr>
    </w:lvl>
  </w:abstractNum>
  <w:abstractNum w:abstractNumId="2" w15:restartNumberingAfterBreak="0">
    <w:nsid w:val="43C94397"/>
    <w:multiLevelType w:val="hybridMultilevel"/>
    <w:tmpl w:val="9BD6F8AA"/>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 w15:restartNumberingAfterBreak="0">
    <w:nsid w:val="5DC80527"/>
    <w:multiLevelType w:val="multilevel"/>
    <w:tmpl w:val="3EC462EE"/>
    <w:styleLink w:val="WW8Num23"/>
    <w:lvl w:ilvl="0">
      <w:start w:val="1"/>
      <w:numFmt w:val="decimal"/>
      <w:lvlText w:val="%1."/>
      <w:lvlJc w:val="left"/>
      <w:pPr>
        <w:ind w:left="720" w:hanging="360"/>
      </w:pPr>
      <w:rPr>
        <w:rFonts w:ascii="Times New Roman" w:eastAsia="Arial" w:hAnsi="Times New Roman" w:cs="Times New Roman"/>
      </w:rPr>
    </w:lvl>
    <w:lvl w:ilvl="1">
      <w:start w:val="1"/>
      <w:numFmt w:val="decimal"/>
      <w:lvlText w:val="%1.%2"/>
      <w:lvlJc w:val="left"/>
      <w:pPr>
        <w:ind w:left="1080" w:hanging="540"/>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4" w15:restartNumberingAfterBreak="0">
    <w:nsid w:val="64F12AE6"/>
    <w:multiLevelType w:val="multilevel"/>
    <w:tmpl w:val="C554A37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6B7825BA"/>
    <w:multiLevelType w:val="hybridMultilevel"/>
    <w:tmpl w:val="785CEDCA"/>
    <w:lvl w:ilvl="0" w:tplc="EB8E39CE">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163CA2"/>
    <w:multiLevelType w:val="multilevel"/>
    <w:tmpl w:val="45CAB4EE"/>
    <w:lvl w:ilvl="0">
      <w:start w:val="1"/>
      <w:numFmt w:val="decimal"/>
      <w:lvlText w:val="%1."/>
      <w:lvlJc w:val="left"/>
      <w:pPr>
        <w:ind w:left="720" w:hanging="360"/>
      </w:pPr>
      <w:rPr>
        <w:rFonts w:hint="default"/>
        <w:strike w:val="0"/>
        <w:color w:val="000000" w:themeColor="text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93333374">
    <w:abstractNumId w:val="3"/>
    <w:lvlOverride w:ilvl="0">
      <w:lvl w:ilvl="0">
        <w:start w:val="1"/>
        <w:numFmt w:val="decimal"/>
        <w:lvlText w:val="%1."/>
        <w:lvlJc w:val="left"/>
        <w:pPr>
          <w:ind w:left="720" w:hanging="360"/>
        </w:pPr>
        <w:rPr>
          <w:rFonts w:ascii="Times New Roman" w:eastAsia="Arial" w:hAnsi="Times New Roman" w:cs="Times New Roman"/>
          <w:sz w:val="20"/>
          <w:szCs w:val="20"/>
        </w:rPr>
      </w:lvl>
    </w:lvlOverride>
    <w:lvlOverride w:ilvl="1">
      <w:lvl w:ilvl="1">
        <w:start w:val="1"/>
        <w:numFmt w:val="decimal"/>
        <w:lvlText w:val="%1.%2"/>
        <w:lvlJc w:val="left"/>
        <w:pPr>
          <w:ind w:left="1080" w:hanging="540"/>
        </w:pPr>
        <w:rPr>
          <w:sz w:val="20"/>
          <w:szCs w:val="20"/>
        </w:rPr>
      </w:lvl>
    </w:lvlOverride>
  </w:num>
  <w:num w:numId="2" w16cid:durableId="280890056">
    <w:abstractNumId w:val="1"/>
    <w:lvlOverride w:ilvl="0">
      <w:lvl w:ilvl="0">
        <w:start w:val="1"/>
        <w:numFmt w:val="decimal"/>
        <w:lvlText w:val="%1."/>
        <w:lvlJc w:val="left"/>
        <w:pPr>
          <w:ind w:left="283" w:hanging="283"/>
        </w:pPr>
        <w:rPr>
          <w:sz w:val="20"/>
          <w:szCs w:val="20"/>
        </w:rPr>
      </w:lvl>
    </w:lvlOverride>
  </w:num>
  <w:num w:numId="3" w16cid:durableId="1405448204">
    <w:abstractNumId w:val="0"/>
  </w:num>
  <w:num w:numId="4" w16cid:durableId="700208623">
    <w:abstractNumId w:val="5"/>
  </w:num>
  <w:num w:numId="5" w16cid:durableId="126900368">
    <w:abstractNumId w:val="6"/>
  </w:num>
  <w:num w:numId="6" w16cid:durableId="628314909">
    <w:abstractNumId w:val="1"/>
  </w:num>
  <w:num w:numId="7" w16cid:durableId="515458677">
    <w:abstractNumId w:val="3"/>
  </w:num>
  <w:num w:numId="8" w16cid:durableId="1248542056">
    <w:abstractNumId w:val="4"/>
  </w:num>
  <w:num w:numId="9" w16cid:durableId="297951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17"/>
    <w:rsid w:val="000128EC"/>
    <w:rsid w:val="0014314E"/>
    <w:rsid w:val="00171633"/>
    <w:rsid w:val="00182566"/>
    <w:rsid w:val="00222F76"/>
    <w:rsid w:val="00235DAF"/>
    <w:rsid w:val="00260F4B"/>
    <w:rsid w:val="00366CC0"/>
    <w:rsid w:val="00391081"/>
    <w:rsid w:val="003B3C7F"/>
    <w:rsid w:val="003E1966"/>
    <w:rsid w:val="003E3CB5"/>
    <w:rsid w:val="004F1999"/>
    <w:rsid w:val="005459DB"/>
    <w:rsid w:val="005E2041"/>
    <w:rsid w:val="00653733"/>
    <w:rsid w:val="00670CA4"/>
    <w:rsid w:val="00686317"/>
    <w:rsid w:val="00723549"/>
    <w:rsid w:val="00796B04"/>
    <w:rsid w:val="00797E75"/>
    <w:rsid w:val="007A57E1"/>
    <w:rsid w:val="007D4C5C"/>
    <w:rsid w:val="008477A3"/>
    <w:rsid w:val="00882515"/>
    <w:rsid w:val="00911E85"/>
    <w:rsid w:val="00923A4A"/>
    <w:rsid w:val="00943B53"/>
    <w:rsid w:val="00985155"/>
    <w:rsid w:val="009B35FC"/>
    <w:rsid w:val="009E090C"/>
    <w:rsid w:val="00A10C7D"/>
    <w:rsid w:val="00A557A9"/>
    <w:rsid w:val="00AB1398"/>
    <w:rsid w:val="00AE3350"/>
    <w:rsid w:val="00B00DFF"/>
    <w:rsid w:val="00B860C9"/>
    <w:rsid w:val="00C81772"/>
    <w:rsid w:val="00CD25F4"/>
    <w:rsid w:val="00D333FA"/>
    <w:rsid w:val="00D63531"/>
    <w:rsid w:val="00E342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2D5C"/>
  <w15:chartTrackingRefBased/>
  <w15:docId w15:val="{49C85BAA-5736-490C-9F84-10D0DC1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35DAF"/>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14:ligatures w14:val="none"/>
    </w:rPr>
  </w:style>
  <w:style w:type="paragraph" w:styleId="Nagwek1">
    <w:name w:val="heading 1"/>
    <w:basedOn w:val="Normalny"/>
    <w:next w:val="Normalny"/>
    <w:link w:val="Nagwek1Znak"/>
    <w:uiPriority w:val="9"/>
    <w:qFormat/>
    <w:rsid w:val="00686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86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8631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8631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8631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8631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8631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8631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8631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8631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8631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8631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8631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8631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8631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8631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8631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86317"/>
    <w:rPr>
      <w:rFonts w:eastAsiaTheme="majorEastAsia" w:cstheme="majorBidi"/>
      <w:color w:val="272727" w:themeColor="text1" w:themeTint="D8"/>
    </w:rPr>
  </w:style>
  <w:style w:type="paragraph" w:styleId="Tytu">
    <w:name w:val="Title"/>
    <w:basedOn w:val="Normalny"/>
    <w:next w:val="Normalny"/>
    <w:link w:val="TytuZnak"/>
    <w:uiPriority w:val="10"/>
    <w:qFormat/>
    <w:rsid w:val="0068631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63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631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631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86317"/>
    <w:pPr>
      <w:spacing w:before="160"/>
      <w:jc w:val="center"/>
    </w:pPr>
    <w:rPr>
      <w:i/>
      <w:iCs/>
      <w:color w:val="404040" w:themeColor="text1" w:themeTint="BF"/>
    </w:rPr>
  </w:style>
  <w:style w:type="character" w:customStyle="1" w:styleId="CytatZnak">
    <w:name w:val="Cytat Znak"/>
    <w:basedOn w:val="Domylnaczcionkaakapitu"/>
    <w:link w:val="Cytat"/>
    <w:uiPriority w:val="29"/>
    <w:rsid w:val="00686317"/>
    <w:rPr>
      <w:i/>
      <w:iCs/>
      <w:color w:val="404040" w:themeColor="text1" w:themeTint="BF"/>
    </w:rPr>
  </w:style>
  <w:style w:type="paragraph" w:styleId="Akapitzlist">
    <w:name w:val="List Paragraph"/>
    <w:basedOn w:val="Normalny"/>
    <w:uiPriority w:val="34"/>
    <w:qFormat/>
    <w:rsid w:val="00686317"/>
    <w:pPr>
      <w:ind w:left="720"/>
      <w:contextualSpacing/>
    </w:pPr>
  </w:style>
  <w:style w:type="character" w:styleId="Wyrnienieintensywne">
    <w:name w:val="Intense Emphasis"/>
    <w:basedOn w:val="Domylnaczcionkaakapitu"/>
    <w:uiPriority w:val="21"/>
    <w:qFormat/>
    <w:rsid w:val="00686317"/>
    <w:rPr>
      <w:i/>
      <w:iCs/>
      <w:color w:val="2F5496" w:themeColor="accent1" w:themeShade="BF"/>
    </w:rPr>
  </w:style>
  <w:style w:type="paragraph" w:styleId="Cytatintensywny">
    <w:name w:val="Intense Quote"/>
    <w:basedOn w:val="Normalny"/>
    <w:next w:val="Normalny"/>
    <w:link w:val="CytatintensywnyZnak"/>
    <w:uiPriority w:val="30"/>
    <w:qFormat/>
    <w:rsid w:val="00686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86317"/>
    <w:rPr>
      <w:i/>
      <w:iCs/>
      <w:color w:val="2F5496" w:themeColor="accent1" w:themeShade="BF"/>
    </w:rPr>
  </w:style>
  <w:style w:type="character" w:styleId="Odwoanieintensywne">
    <w:name w:val="Intense Reference"/>
    <w:basedOn w:val="Domylnaczcionkaakapitu"/>
    <w:uiPriority w:val="32"/>
    <w:qFormat/>
    <w:rsid w:val="00686317"/>
    <w:rPr>
      <w:b/>
      <w:bCs/>
      <w:smallCaps/>
      <w:color w:val="2F5496" w:themeColor="accent1" w:themeShade="BF"/>
      <w:spacing w:val="5"/>
    </w:rPr>
  </w:style>
  <w:style w:type="paragraph" w:customStyle="1" w:styleId="Standard">
    <w:name w:val="Standard"/>
    <w:rsid w:val="00235DAF"/>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14:ligatures w14:val="none"/>
    </w:rPr>
  </w:style>
  <w:style w:type="paragraph" w:customStyle="1" w:styleId="Standarduser">
    <w:name w:val="Standard (user)"/>
    <w:rsid w:val="00235DAF"/>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14:ligatures w14:val="none"/>
    </w:rPr>
  </w:style>
  <w:style w:type="character" w:customStyle="1" w:styleId="Internetlink">
    <w:name w:val="Internet link"/>
    <w:basedOn w:val="Domylnaczcionkaakapitu"/>
    <w:rsid w:val="00235DAF"/>
    <w:rPr>
      <w:color w:val="0000FF"/>
      <w:u w:val="single"/>
    </w:rPr>
  </w:style>
  <w:style w:type="numbering" w:customStyle="1" w:styleId="WW8Num23">
    <w:name w:val="WW8Num23"/>
    <w:basedOn w:val="Bezlisty"/>
    <w:rsid w:val="00235DAF"/>
    <w:pPr>
      <w:numPr>
        <w:numId w:val="7"/>
      </w:numPr>
    </w:pPr>
  </w:style>
  <w:style w:type="numbering" w:customStyle="1" w:styleId="WW8Num3">
    <w:name w:val="WW8Num3"/>
    <w:basedOn w:val="Bezlisty"/>
    <w:rsid w:val="00235DA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szecin.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F9855-0D94-4CD5-B798-44960314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3631</Words>
  <Characters>21790</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Czyste Powietrze</dc:creator>
  <cp:keywords/>
  <dc:description/>
  <cp:lastModifiedBy>Czyste Powietrze</cp:lastModifiedBy>
  <cp:revision>8</cp:revision>
  <cp:lastPrinted>2025-11-27T13:12:00Z</cp:lastPrinted>
  <dcterms:created xsi:type="dcterms:W3CDTF">2025-12-03T08:31:00Z</dcterms:created>
  <dcterms:modified xsi:type="dcterms:W3CDTF">2025-12-03T09:42:00Z</dcterms:modified>
</cp:coreProperties>
</file>